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8A420" w14:textId="508D21A9" w:rsidR="00772B12" w:rsidRPr="00970D9D" w:rsidRDefault="00CF2AEB" w:rsidP="00772B12">
      <w:pPr>
        <w:pStyle w:val="Title"/>
        <w:rPr>
          <w:rFonts w:eastAsia="Times New Roman"/>
          <w:lang w:val="fr-FR"/>
        </w:rPr>
      </w:pPr>
      <w:r w:rsidRPr="00970D9D">
        <w:rPr>
          <w:rFonts w:eastAsia="Times New Roman"/>
          <w:lang w:val="fr-FR"/>
        </w:rPr>
        <w:t xml:space="preserve">Dissociation </w:t>
      </w:r>
      <w:r w:rsidR="00970D9D">
        <w:rPr>
          <w:rFonts w:eastAsia="Times New Roman"/>
          <w:lang w:val="fr-FR"/>
        </w:rPr>
        <w:t>É</w:t>
      </w:r>
      <w:r w:rsidRPr="00970D9D">
        <w:rPr>
          <w:rFonts w:eastAsia="Times New Roman"/>
          <w:lang w:val="fr-FR"/>
        </w:rPr>
        <w:t>lectrom</w:t>
      </w:r>
      <w:r w:rsidR="00970D9D">
        <w:rPr>
          <w:rFonts w:eastAsia="Times New Roman"/>
          <w:lang w:val="fr-FR"/>
        </w:rPr>
        <w:t>É</w:t>
      </w:r>
      <w:r w:rsidRPr="00970D9D">
        <w:rPr>
          <w:rFonts w:eastAsia="Times New Roman"/>
          <w:lang w:val="fr-FR"/>
        </w:rPr>
        <w:t xml:space="preserve">canique </w:t>
      </w:r>
      <w:proofErr w:type="gramStart"/>
      <w:r w:rsidRPr="00970D9D">
        <w:rPr>
          <w:rFonts w:eastAsia="Times New Roman"/>
          <w:lang w:val="fr-FR"/>
        </w:rPr>
        <w:t xml:space="preserve">suite </w:t>
      </w:r>
      <w:r w:rsidR="00970D9D">
        <w:rPr>
          <w:rFonts w:eastAsia="Times New Roman"/>
          <w:lang w:val="fr-FR"/>
        </w:rPr>
        <w:t>À</w:t>
      </w:r>
      <w:r w:rsidRPr="00970D9D">
        <w:rPr>
          <w:rFonts w:eastAsia="Times New Roman"/>
          <w:lang w:val="fr-FR"/>
        </w:rPr>
        <w:t xml:space="preserve"> une</w:t>
      </w:r>
      <w:proofErr w:type="gramEnd"/>
      <w:r w:rsidRPr="00970D9D">
        <w:rPr>
          <w:rFonts w:eastAsia="Times New Roman"/>
          <w:lang w:val="fr-FR"/>
        </w:rPr>
        <w:t xml:space="preserve"> noyade </w:t>
      </w:r>
    </w:p>
    <w:p w14:paraId="0AED2683" w14:textId="77777777" w:rsidR="00772B12" w:rsidRPr="00970D9D" w:rsidRDefault="00772B12" w:rsidP="00772B12">
      <w:pPr>
        <w:pStyle w:val="Heading1"/>
        <w:rPr>
          <w:lang w:val="fr-FR"/>
        </w:rPr>
      </w:pPr>
      <w:r w:rsidRPr="00970D9D">
        <w:rPr>
          <w:lang w:val="fr-FR"/>
        </w:rPr>
        <w:t>Informations sur le programme de formation</w:t>
      </w:r>
    </w:p>
    <w:p w14:paraId="46EB1C9F" w14:textId="099EEB27" w:rsidR="00772B12" w:rsidRPr="00970D9D" w:rsidRDefault="00772B12" w:rsidP="00772B12">
      <w:pPr>
        <w:rPr>
          <w:lang w:val="fr-FR"/>
        </w:rPr>
      </w:pPr>
      <w:r w:rsidRPr="00970D9D">
        <w:rPr>
          <w:b/>
          <w:lang w:val="fr-FR"/>
        </w:rPr>
        <w:t>Public cible</w:t>
      </w:r>
      <w:r w:rsidR="00970D9D">
        <w:rPr>
          <w:b/>
          <w:lang w:val="fr-FR"/>
        </w:rPr>
        <w:t> </w:t>
      </w:r>
      <w:r w:rsidRPr="00970D9D">
        <w:rPr>
          <w:lang w:val="fr-FR"/>
        </w:rPr>
        <w:t xml:space="preserve">: professionnels de santé travaillant aux urgences </w:t>
      </w:r>
      <w:r w:rsidRPr="00970D9D">
        <w:rPr>
          <w:b/>
          <w:lang w:val="fr-FR"/>
        </w:rPr>
        <w:t>Nombre de participants</w:t>
      </w:r>
      <w:r w:rsidR="00970D9D">
        <w:rPr>
          <w:b/>
          <w:lang w:val="fr-FR"/>
        </w:rPr>
        <w:t> </w:t>
      </w:r>
      <w:r w:rsidR="006B3E1D" w:rsidRPr="00970D9D">
        <w:rPr>
          <w:lang w:val="fr-FR"/>
        </w:rPr>
        <w:t xml:space="preserve">: 2 à 3, dont un jouant le rôle de la mère </w:t>
      </w:r>
      <w:r w:rsidRPr="00970D9D">
        <w:rPr>
          <w:b/>
          <w:lang w:val="fr-FR"/>
        </w:rPr>
        <w:t>Temps de simulation</w:t>
      </w:r>
      <w:r w:rsidR="006B3E1D" w:rsidRPr="00970D9D">
        <w:rPr>
          <w:lang w:val="fr-FR"/>
        </w:rPr>
        <w:t xml:space="preserve"> : 10 minutes </w:t>
      </w:r>
      <w:r w:rsidRPr="00970D9D">
        <w:rPr>
          <w:b/>
          <w:lang w:val="fr-FR"/>
        </w:rPr>
        <w:t>Temps de débriefing</w:t>
      </w:r>
      <w:r w:rsidR="006B3E1D" w:rsidRPr="00970D9D">
        <w:rPr>
          <w:lang w:val="fr-FR"/>
        </w:rPr>
        <w:t> : 25 minutes</w:t>
      </w:r>
    </w:p>
    <w:p w14:paraId="44B5DFF8" w14:textId="77777777" w:rsidR="006B3E1D" w:rsidRDefault="006B3E1D" w:rsidP="006B3E1D">
      <w:pPr>
        <w:pStyle w:val="Heading2"/>
        <w:rPr>
          <w:lang w:val="en-AU"/>
        </w:rPr>
      </w:pPr>
      <w:r>
        <w:rPr>
          <w:lang w:val="en-AU"/>
        </w:rPr>
        <w:t>Objectifs d’apprentissage:</w:t>
      </w:r>
    </w:p>
    <w:p w14:paraId="105E0FA1" w14:textId="6A6D1D05" w:rsidR="006B3E1D" w:rsidRPr="00970D9D" w:rsidRDefault="006B3E1D" w:rsidP="006B3E1D">
      <w:pPr>
        <w:pStyle w:val="ListParagraph"/>
        <w:numPr>
          <w:ilvl w:val="0"/>
          <w:numId w:val="2"/>
        </w:numPr>
        <w:rPr>
          <w:lang w:val="fr-FR"/>
        </w:rPr>
      </w:pPr>
      <w:r w:rsidRPr="00970D9D">
        <w:rPr>
          <w:lang w:val="fr-FR"/>
        </w:rPr>
        <w:t>Adopter une approche systématique pour évaluer l'état de santé d'un bébé</w:t>
      </w:r>
      <w:r w:rsidR="005A3037">
        <w:rPr>
          <w:lang w:val="fr-FR"/>
        </w:rPr>
        <w:t>.</w:t>
      </w:r>
    </w:p>
    <w:p w14:paraId="038A4180" w14:textId="76FF421F" w:rsidR="006B3E1D" w:rsidRPr="00970D9D" w:rsidRDefault="006B3E1D" w:rsidP="006B3E1D">
      <w:pPr>
        <w:pStyle w:val="ListParagraph"/>
        <w:numPr>
          <w:ilvl w:val="0"/>
          <w:numId w:val="2"/>
        </w:numPr>
        <w:rPr>
          <w:lang w:val="fr-FR"/>
        </w:rPr>
      </w:pPr>
      <w:r w:rsidRPr="00970D9D">
        <w:rPr>
          <w:lang w:val="fr-FR"/>
        </w:rPr>
        <w:t>Expliquer la gestion basique des voies aériennes et l’utilisation d’un équipement adapté si nécessaire</w:t>
      </w:r>
      <w:r w:rsidR="005A3037">
        <w:rPr>
          <w:lang w:val="fr-FR"/>
        </w:rPr>
        <w:t>.</w:t>
      </w:r>
    </w:p>
    <w:p w14:paraId="69FF6CD7" w14:textId="3998A263" w:rsidR="006B3E1D" w:rsidRPr="00970D9D" w:rsidRDefault="006B3E1D" w:rsidP="006B3E1D">
      <w:pPr>
        <w:pStyle w:val="ListParagraph"/>
        <w:numPr>
          <w:ilvl w:val="0"/>
          <w:numId w:val="2"/>
        </w:numPr>
        <w:rPr>
          <w:lang w:val="fr-FR"/>
        </w:rPr>
      </w:pPr>
      <w:r w:rsidRPr="00970D9D">
        <w:rPr>
          <w:lang w:val="fr-FR"/>
        </w:rPr>
        <w:t>Appliquer l’algorithme de l’arrêt cardiaque pédiatrique local</w:t>
      </w:r>
      <w:r w:rsidR="005A3037">
        <w:rPr>
          <w:lang w:val="fr-FR"/>
        </w:rPr>
        <w:t>.</w:t>
      </w:r>
    </w:p>
    <w:p w14:paraId="06FF6DCB" w14:textId="2F9A8503" w:rsidR="006B3E1D" w:rsidRPr="00EF20C0" w:rsidRDefault="006B3E1D" w:rsidP="006B3E1D">
      <w:pPr>
        <w:pStyle w:val="ListParagraph"/>
        <w:numPr>
          <w:ilvl w:val="0"/>
          <w:numId w:val="2"/>
        </w:numPr>
        <w:rPr>
          <w:lang w:val="fr-FR"/>
        </w:rPr>
      </w:pPr>
      <w:r w:rsidRPr="00EF20C0">
        <w:rPr>
          <w:lang w:val="fr-FR"/>
        </w:rPr>
        <w:t>Effectuer une RCP de qualité</w:t>
      </w:r>
      <w:r w:rsidR="005A3037" w:rsidRPr="00EF20C0">
        <w:rPr>
          <w:lang w:val="fr-FR"/>
        </w:rPr>
        <w:t>.</w:t>
      </w:r>
    </w:p>
    <w:p w14:paraId="1023B7A0" w14:textId="77777777" w:rsidR="009408A6" w:rsidRPr="00EF20C0" w:rsidRDefault="009408A6" w:rsidP="009408A6">
      <w:pPr>
        <w:pStyle w:val="Heading2"/>
        <w:rPr>
          <w:lang w:val="fr-FR"/>
        </w:rPr>
      </w:pPr>
      <w:r w:rsidRPr="00EF20C0">
        <w:rPr>
          <w:lang w:val="fr-FR"/>
        </w:rPr>
        <w:t>Progression du scénario</w:t>
      </w:r>
    </w:p>
    <w:p w14:paraId="4548356A" w14:textId="4A6EFB5D" w:rsidR="00B06149" w:rsidRPr="00970D9D" w:rsidRDefault="00772B12">
      <w:pPr>
        <w:rPr>
          <w:rFonts w:eastAsia="Times New Roman"/>
          <w:lang w:val="fr-FR"/>
        </w:rPr>
      </w:pPr>
      <w:r w:rsidRPr="00970D9D">
        <w:rPr>
          <w:rFonts w:eastAsia="Times New Roman"/>
          <w:lang w:val="fr-FR"/>
        </w:rPr>
        <w:t xml:space="preserve">Un bébé de sexe féminin âgé de 10 mois est en arrêt respiratoire après que sa mère l’a retrouvée inerte le visage dans l’eau de la baignoire remplie à 15 cm. À l'arrivée des services d’urgence au domicile du patient, la mère tient le bébé dans ses bras. Il est enroulé dans une serviette. </w:t>
      </w:r>
    </w:p>
    <w:p w14:paraId="7E35F780" w14:textId="2F40D423" w:rsidR="00772B12" w:rsidRPr="00970D9D" w:rsidRDefault="00772B12">
      <w:pPr>
        <w:rPr>
          <w:rFonts w:eastAsia="Times New Roman"/>
          <w:lang w:val="fr-FR"/>
        </w:rPr>
      </w:pPr>
      <w:r w:rsidRPr="00970D9D">
        <w:rPr>
          <w:rFonts w:eastAsia="Times New Roman"/>
          <w:lang w:val="fr-FR"/>
        </w:rPr>
        <w:t xml:space="preserve">Le bébé semble faible, cyanosé et présente une apnée. Elle a une marque violacée sur le front, car elle est tombée tête la première dans la baignoire. Sa fréquence cardiaque est de 58 bpm. </w:t>
      </w:r>
      <w:r w:rsidR="006B59AA">
        <w:rPr>
          <w:rFonts w:eastAsia="Times New Roman"/>
          <w:lang w:val="fr-FR"/>
        </w:rPr>
        <w:t>Le rythme</w:t>
      </w:r>
      <w:r w:rsidRPr="00970D9D">
        <w:rPr>
          <w:rFonts w:eastAsia="Times New Roman"/>
          <w:lang w:val="fr-FR"/>
        </w:rPr>
        <w:t xml:space="preserve"> n’est pas choquable et présente une dissociation électromécanique. Sa saturation en oxygène est à 72 %.</w:t>
      </w:r>
    </w:p>
    <w:p w14:paraId="7764DB17" w14:textId="3F57AF65" w:rsidR="008761ED" w:rsidRPr="00970D9D" w:rsidRDefault="00E12211">
      <w:pPr>
        <w:rPr>
          <w:lang w:val="fr-FR"/>
        </w:rPr>
      </w:pPr>
      <w:r w:rsidRPr="00970D9D">
        <w:rPr>
          <w:lang w:val="fr-FR"/>
        </w:rPr>
        <w:t>Les participants doivent reconnaître un arrêt cardiaque, prendre le bébé dans les bras de sa mère et le poser au sol. Ils doivent immédiatement commencer une RCP de qualité, utiliser le DAE, analyser le rythme cardiaque et reconnaitre un rythme non choquable (dissociation électromécanique). Ils doivent continuer la RCP conformément aux directives locales</w:t>
      </w:r>
      <w:r w:rsidR="00B24F07">
        <w:rPr>
          <w:lang w:val="fr-FR"/>
        </w:rPr>
        <w:t xml:space="preserve"> ABC</w:t>
      </w:r>
      <w:r w:rsidRPr="00970D9D">
        <w:rPr>
          <w:lang w:val="fr-FR"/>
        </w:rPr>
        <w:t xml:space="preserve">, intuber l’enfant, obtenir l’accès IV/IO et administrer de l’adrénaline. </w:t>
      </w:r>
    </w:p>
    <w:p w14:paraId="7335E947" w14:textId="04E464BA" w:rsidR="00706D87" w:rsidRPr="00970D9D" w:rsidRDefault="009408A6">
      <w:pPr>
        <w:rPr>
          <w:lang w:val="fr-FR"/>
        </w:rPr>
      </w:pPr>
      <w:r w:rsidRPr="00970D9D">
        <w:rPr>
          <w:lang w:val="fr-FR"/>
        </w:rPr>
        <w:t>Une minute après avoir administré de l’adrénaline, vous constatez un retour de la circulation spontanée. Après la RACS, les participants doivent continuer l’assistance respiratoire et l’oxygénothérapie, envisager l’hypothermie thérapeutique et préparer le bébé en vue du transport.</w:t>
      </w:r>
    </w:p>
    <w:p w14:paraId="32355301" w14:textId="608DFA69" w:rsidR="00055E67" w:rsidRPr="00970D9D" w:rsidRDefault="00055E67" w:rsidP="00055E67">
      <w:pPr>
        <w:pStyle w:val="Heading2"/>
        <w:rPr>
          <w:lang w:val="fr-FR"/>
        </w:rPr>
      </w:pPr>
      <w:r w:rsidRPr="00970D9D">
        <w:rPr>
          <w:lang w:val="fr-FR"/>
        </w:rPr>
        <w:t>D</w:t>
      </w:r>
      <w:r w:rsidR="005A3037">
        <w:rPr>
          <w:lang w:val="fr-FR"/>
        </w:rPr>
        <w:t>É</w:t>
      </w:r>
      <w:r w:rsidRPr="00970D9D">
        <w:rPr>
          <w:lang w:val="fr-FR"/>
        </w:rPr>
        <w:t>briefing</w:t>
      </w:r>
    </w:p>
    <w:p w14:paraId="42BE1DE9" w14:textId="77777777" w:rsidR="00055E67" w:rsidRPr="00B24F07" w:rsidRDefault="00055E67" w:rsidP="00055E67">
      <w:pPr>
        <w:rPr>
          <w:lang w:val="fr-FR"/>
        </w:rPr>
      </w:pPr>
      <w:r w:rsidRPr="00B24F07">
        <w:rPr>
          <w:lang w:val="fr-FR"/>
        </w:rPr>
        <w:t>Une fois la simulation terminée, il est recommandé à l’animateur de procéder à un débriefing pour aborder les sujets en lien avec les objectifs d’apprentissage. Le journal des événements dans Session Viewer donne des exemples de questions pour le débriefing. Voici quelques points essentiels à évoquer pendant la discussion :</w:t>
      </w:r>
    </w:p>
    <w:p w14:paraId="128E579A" w14:textId="00C3C141" w:rsidR="00055E67" w:rsidRPr="00B24F07" w:rsidRDefault="00055E67" w:rsidP="00055E67">
      <w:pPr>
        <w:pStyle w:val="ListParagraph"/>
        <w:numPr>
          <w:ilvl w:val="0"/>
          <w:numId w:val="6"/>
        </w:numPr>
        <w:rPr>
          <w:lang w:val="fr-FR"/>
        </w:rPr>
      </w:pPr>
      <w:r w:rsidRPr="00B24F07">
        <w:rPr>
          <w:lang w:val="fr-FR"/>
        </w:rPr>
        <w:t>Signes et symptômes d’un arrêt cardiaque</w:t>
      </w:r>
    </w:p>
    <w:p w14:paraId="79C36E42" w14:textId="05DC07C9" w:rsidR="00055E67" w:rsidRPr="00970D9D" w:rsidRDefault="00055E67" w:rsidP="00055E67">
      <w:pPr>
        <w:pStyle w:val="ListParagraph"/>
        <w:numPr>
          <w:ilvl w:val="0"/>
          <w:numId w:val="6"/>
        </w:numPr>
        <w:rPr>
          <w:lang w:val="fr-FR"/>
        </w:rPr>
      </w:pPr>
      <w:r w:rsidRPr="00970D9D">
        <w:rPr>
          <w:lang w:val="fr-FR"/>
        </w:rPr>
        <w:t>Évaluation de la qualité de la RCP et discussion sur la façon d’améliorer les performances de la RCP</w:t>
      </w:r>
    </w:p>
    <w:p w14:paraId="5969C679" w14:textId="034C86DD" w:rsidR="00055E67" w:rsidRPr="00970D9D" w:rsidRDefault="00055E67" w:rsidP="00055E67">
      <w:pPr>
        <w:pStyle w:val="ListParagraph"/>
        <w:numPr>
          <w:ilvl w:val="0"/>
          <w:numId w:val="6"/>
        </w:numPr>
        <w:rPr>
          <w:lang w:val="fr-FR"/>
        </w:rPr>
      </w:pPr>
      <w:r w:rsidRPr="00970D9D">
        <w:rPr>
          <w:lang w:val="fr-FR"/>
        </w:rPr>
        <w:t>Traitement pédiatrique immédiat après la RACS</w:t>
      </w:r>
    </w:p>
    <w:p w14:paraId="4456675D" w14:textId="5DF6CF97" w:rsidR="00055E67" w:rsidRPr="00970D9D" w:rsidRDefault="00055E67" w:rsidP="00055E67">
      <w:pPr>
        <w:pStyle w:val="Heading2"/>
        <w:rPr>
          <w:lang w:val="fr-FR"/>
        </w:rPr>
      </w:pPr>
      <w:r w:rsidRPr="00970D9D">
        <w:rPr>
          <w:lang w:val="fr-FR"/>
        </w:rPr>
        <w:t>R</w:t>
      </w:r>
      <w:r w:rsidR="00E00149">
        <w:rPr>
          <w:lang w:val="fr-FR"/>
        </w:rPr>
        <w:t>É</w:t>
      </w:r>
      <w:r w:rsidRPr="00970D9D">
        <w:rPr>
          <w:lang w:val="fr-FR"/>
        </w:rPr>
        <w:t>f</w:t>
      </w:r>
      <w:r w:rsidR="00E00149">
        <w:rPr>
          <w:lang w:val="fr-FR"/>
        </w:rPr>
        <w:t>É</w:t>
      </w:r>
      <w:r w:rsidRPr="00970D9D">
        <w:rPr>
          <w:lang w:val="fr-FR"/>
        </w:rPr>
        <w:t>rences</w:t>
      </w:r>
    </w:p>
    <w:p w14:paraId="41C82890" w14:textId="3E80DB53" w:rsidR="00055E67" w:rsidRPr="00706BF1" w:rsidRDefault="00055E67" w:rsidP="00055E67">
      <w:pPr>
        <w:rPr>
          <w:lang w:val="en-US"/>
        </w:rPr>
      </w:pPr>
      <w:r w:rsidRPr="00970D9D">
        <w:rPr>
          <w:sz w:val="21"/>
          <w:szCs w:val="21"/>
          <w:lang w:val="fr-FR"/>
        </w:rPr>
        <w:t>Ian K. Maconochie</w:t>
      </w:r>
      <w:r w:rsidRPr="00970D9D">
        <w:rPr>
          <w:rFonts w:eastAsia="MBCMO F+ MTSY"/>
          <w:sz w:val="21"/>
          <w:szCs w:val="21"/>
          <w:lang w:val="fr-FR"/>
        </w:rPr>
        <w:t>, Allan R. de Caen, Richard Aickin</w:t>
      </w:r>
      <w:r w:rsidRPr="00970D9D">
        <w:rPr>
          <w:rFonts w:eastAsia="MBCMO F+ MTSY"/>
          <w:color w:val="0080AC"/>
          <w:sz w:val="14"/>
          <w:szCs w:val="14"/>
          <w:lang w:val="fr-FR"/>
        </w:rPr>
        <w:t>1</w:t>
      </w:r>
      <w:r w:rsidRPr="00970D9D">
        <w:rPr>
          <w:rFonts w:eastAsia="MBCMO F+ MTSY"/>
          <w:sz w:val="21"/>
          <w:szCs w:val="21"/>
          <w:lang w:val="fr-FR"/>
        </w:rPr>
        <w:t xml:space="preserve">, Dianne L. Atkins, Dominique Biarent, Anne-Marie Guerguerian, Monica E. Kleinman, David A. Kloeck, Peter A. Meaney, Vinay M. Nadkarni, Kee-Chong Ng, </w:t>
      </w:r>
      <w:r w:rsidRPr="00970D9D">
        <w:rPr>
          <w:rFonts w:eastAsia="MBCMO F+ MTSY"/>
          <w:sz w:val="21"/>
          <w:szCs w:val="21"/>
          <w:lang w:val="fr-FR"/>
        </w:rPr>
        <w:lastRenderedPageBreak/>
        <w:t>Gabrielle Nuthall, Ameila G. Reis, Naoki Shimizu, James Tibballs, Remigio Veliz Pintos, au nom des collaborateurs chargés des chapitres relatifs aux soins de base et à la réanimation avancée en pédiatrie :</w:t>
      </w:r>
      <w:r w:rsidRPr="00970D9D">
        <w:rPr>
          <w:rFonts w:ascii="MBCNG D+ Gulliver SC Os F" w:eastAsia="MBCMO F+ MTSY" w:hAnsi="MBCNG D+ Gulliver SC Os F" w:cs="MBCNG D+ Gulliver SC Os F"/>
          <w:sz w:val="18"/>
          <w:szCs w:val="18"/>
          <w:lang w:val="fr-FR"/>
        </w:rPr>
        <w:t xml:space="preserve"> </w:t>
      </w:r>
      <w:r w:rsidRPr="00970D9D">
        <w:rPr>
          <w:lang w:val="fr-FR"/>
        </w:rPr>
        <w:t xml:space="preserve">2015 International Consensus on Cardiopulmonary Resuscitation and Emergency Cardiovascular Care Science with Treatment Recommendations. </w:t>
      </w:r>
      <w:r>
        <w:rPr>
          <w:lang w:val="en"/>
        </w:rPr>
        <w:t>Part 6: Pediatric basic life support and pediatric advanced life support</w:t>
      </w:r>
      <w:r>
        <w:rPr>
          <w:lang w:val="en-US"/>
        </w:rPr>
        <w:t xml:space="preserve">, dans </w:t>
      </w:r>
      <w:r w:rsidRPr="00706BF1">
        <w:rPr>
          <w:i/>
          <w:lang w:val="en-US"/>
        </w:rPr>
        <w:t>Resuscitation</w:t>
      </w:r>
      <w:r>
        <w:rPr>
          <w:lang w:val="en-US"/>
        </w:rPr>
        <w:t>, 95 (2015) e147–e168, sur</w:t>
      </w:r>
      <w:r w:rsidRPr="00706BF1">
        <w:rPr>
          <w:szCs w:val="22"/>
          <w:lang w:val="en-US"/>
        </w:rPr>
        <w:t xml:space="preserve"> </w:t>
      </w:r>
      <w:hyperlink r:id="rId5" w:history="1">
        <w:r w:rsidRPr="00843360">
          <w:rPr>
            <w:rStyle w:val="Hyperlink"/>
            <w:szCs w:val="22"/>
            <w:lang w:val="en-US"/>
          </w:rPr>
          <w:t>http://dx.doi.org/10.1016/j.resuscitation.2015.07.044</w:t>
        </w:r>
      </w:hyperlink>
      <w:r>
        <w:rPr>
          <w:color w:val="0080AC"/>
          <w:szCs w:val="22"/>
          <w:lang w:val="en-US"/>
        </w:rPr>
        <w:t xml:space="preserve"> </w:t>
      </w:r>
    </w:p>
    <w:p w14:paraId="32D22EB3" w14:textId="77777777" w:rsidR="00055E67" w:rsidRPr="00055E67" w:rsidRDefault="00055E67">
      <w:pPr>
        <w:rPr>
          <w:lang w:val="en-US"/>
        </w:rPr>
      </w:pPr>
    </w:p>
    <w:p w14:paraId="76434698" w14:textId="2D31EFC3" w:rsidR="009408A6" w:rsidRPr="00970D9D" w:rsidRDefault="0005210A" w:rsidP="006B3E1D">
      <w:pPr>
        <w:pStyle w:val="Heading1"/>
        <w:rPr>
          <w:lang w:val="fr-FR"/>
        </w:rPr>
      </w:pPr>
      <w:r>
        <w:rPr>
          <w:lang w:val="fr-FR"/>
        </w:rPr>
        <w:t>matÉriel</w:t>
      </w:r>
      <w:r w:rsidRPr="00970D9D">
        <w:rPr>
          <w:lang w:val="fr-FR"/>
        </w:rPr>
        <w:t xml:space="preserve"> </w:t>
      </w:r>
      <w:r w:rsidR="006B3E1D" w:rsidRPr="00970D9D">
        <w:rPr>
          <w:lang w:val="fr-FR"/>
        </w:rPr>
        <w:t>et pr</w:t>
      </w:r>
      <w:r>
        <w:rPr>
          <w:lang w:val="fr-FR"/>
        </w:rPr>
        <w:t>É</w:t>
      </w:r>
      <w:r w:rsidR="006B3E1D" w:rsidRPr="00970D9D">
        <w:rPr>
          <w:lang w:val="fr-FR"/>
        </w:rPr>
        <w:t>paration</w:t>
      </w:r>
    </w:p>
    <w:p w14:paraId="0DF83486" w14:textId="6FC7EA2C" w:rsidR="006B3E1D" w:rsidRPr="00970D9D" w:rsidRDefault="006B3E1D" w:rsidP="006B3E1D">
      <w:pPr>
        <w:pStyle w:val="Heading2"/>
        <w:rPr>
          <w:lang w:val="fr-FR"/>
        </w:rPr>
      </w:pPr>
      <w:r w:rsidRPr="00970D9D">
        <w:rPr>
          <w:lang w:val="fr-FR"/>
        </w:rPr>
        <w:t>Mat</w:t>
      </w:r>
      <w:r w:rsidR="0005210A">
        <w:rPr>
          <w:lang w:val="fr-FR"/>
        </w:rPr>
        <w:t>É</w:t>
      </w:r>
      <w:r w:rsidRPr="00970D9D">
        <w:rPr>
          <w:lang w:val="fr-FR"/>
        </w:rPr>
        <w:t>riel</w:t>
      </w:r>
    </w:p>
    <w:p w14:paraId="0603C389" w14:textId="77777777" w:rsidR="009B6FE6" w:rsidRPr="00970D9D" w:rsidRDefault="009B6FE6" w:rsidP="009B6FE6">
      <w:pPr>
        <w:rPr>
          <w:lang w:val="fr-FR"/>
        </w:rPr>
        <w:sectPr w:rsidR="009B6FE6" w:rsidRPr="00970D9D">
          <w:pgSz w:w="11906" w:h="16838"/>
          <w:pgMar w:top="1701" w:right="1134" w:bottom="1701" w:left="1134" w:header="708" w:footer="708" w:gutter="0"/>
          <w:cols w:space="708"/>
          <w:docGrid w:linePitch="360"/>
        </w:sectPr>
      </w:pPr>
    </w:p>
    <w:p w14:paraId="597123DA" w14:textId="2FD47EF6" w:rsidR="009B6FE6" w:rsidRPr="00B24F07" w:rsidRDefault="009B6FE6" w:rsidP="009B6FE6">
      <w:pPr>
        <w:rPr>
          <w:lang w:val="fr-FR"/>
        </w:rPr>
      </w:pPr>
      <w:r w:rsidRPr="00B24F07">
        <w:rPr>
          <w:lang w:val="fr-FR"/>
        </w:rPr>
        <w:t>Matériels médicaux</w:t>
      </w:r>
      <w:r w:rsidR="00BB78F4" w:rsidRPr="00B24F07">
        <w:rPr>
          <w:lang w:val="fr-FR"/>
        </w:rPr>
        <w:t> </w:t>
      </w:r>
      <w:r w:rsidRPr="00B24F07">
        <w:rPr>
          <w:lang w:val="fr-FR"/>
        </w:rPr>
        <w:t>:</w:t>
      </w:r>
    </w:p>
    <w:p w14:paraId="64794E2A" w14:textId="12113266" w:rsidR="009B6FE6" w:rsidRPr="00B24F07" w:rsidRDefault="009B6FE6" w:rsidP="0015043D">
      <w:pPr>
        <w:pStyle w:val="ListParagraph"/>
        <w:numPr>
          <w:ilvl w:val="0"/>
          <w:numId w:val="7"/>
        </w:numPr>
        <w:spacing w:before="0"/>
        <w:rPr>
          <w:lang w:val="fr-FR"/>
        </w:rPr>
      </w:pPr>
      <w:r w:rsidRPr="00B24F07">
        <w:rPr>
          <w:lang w:val="fr-FR"/>
        </w:rPr>
        <w:t>Matériel d’intubation</w:t>
      </w:r>
    </w:p>
    <w:p w14:paraId="1CB897A6" w14:textId="052FAAA7" w:rsidR="009B6FE6" w:rsidRPr="00B24F07" w:rsidRDefault="009B6FE6" w:rsidP="0015043D">
      <w:pPr>
        <w:pStyle w:val="ListParagraph"/>
        <w:numPr>
          <w:ilvl w:val="0"/>
          <w:numId w:val="7"/>
        </w:numPr>
        <w:spacing w:before="0"/>
        <w:rPr>
          <w:lang w:val="fr-FR"/>
        </w:rPr>
      </w:pPr>
      <w:r w:rsidRPr="00B24F07">
        <w:rPr>
          <w:lang w:val="fr-FR"/>
        </w:rPr>
        <w:t xml:space="preserve">Consommables </w:t>
      </w:r>
      <w:r w:rsidR="00B24F07">
        <w:rPr>
          <w:lang w:val="fr-FR"/>
        </w:rPr>
        <w:t xml:space="preserve">et sondes </w:t>
      </w:r>
      <w:r w:rsidRPr="00B24F07">
        <w:rPr>
          <w:lang w:val="fr-FR"/>
        </w:rPr>
        <w:t xml:space="preserve">pour intubation </w:t>
      </w:r>
    </w:p>
    <w:p w14:paraId="709E6E7A" w14:textId="179417E0" w:rsidR="009B6FE6" w:rsidRPr="00B24F07" w:rsidRDefault="009B6FE6" w:rsidP="0015043D">
      <w:pPr>
        <w:pStyle w:val="ListParagraph"/>
        <w:numPr>
          <w:ilvl w:val="0"/>
          <w:numId w:val="7"/>
        </w:numPr>
        <w:spacing w:before="0"/>
        <w:rPr>
          <w:lang w:val="fr-FR"/>
        </w:rPr>
      </w:pPr>
      <w:r w:rsidRPr="00B24F07">
        <w:rPr>
          <w:lang w:val="fr-FR"/>
        </w:rPr>
        <w:t>Insufflateur</w:t>
      </w:r>
    </w:p>
    <w:p w14:paraId="090140D9" w14:textId="7D5DE08C" w:rsidR="009B6FE6" w:rsidRPr="00B24F07" w:rsidRDefault="009B6FE6" w:rsidP="0015043D">
      <w:pPr>
        <w:pStyle w:val="ListParagraph"/>
        <w:numPr>
          <w:ilvl w:val="0"/>
          <w:numId w:val="7"/>
        </w:numPr>
        <w:spacing w:before="0"/>
        <w:rPr>
          <w:lang w:val="fr-FR"/>
        </w:rPr>
      </w:pPr>
      <w:r w:rsidRPr="00B24F07">
        <w:rPr>
          <w:lang w:val="fr-FR"/>
        </w:rPr>
        <w:t>Brassard à tension artérielle</w:t>
      </w:r>
    </w:p>
    <w:p w14:paraId="1021887F" w14:textId="21654296" w:rsidR="009B6FE6" w:rsidRPr="00B24F07" w:rsidRDefault="009B6FE6" w:rsidP="0015043D">
      <w:pPr>
        <w:pStyle w:val="ListParagraph"/>
        <w:numPr>
          <w:ilvl w:val="0"/>
          <w:numId w:val="7"/>
        </w:numPr>
        <w:spacing w:before="0"/>
        <w:rPr>
          <w:lang w:val="fr-FR"/>
        </w:rPr>
      </w:pPr>
      <w:r w:rsidRPr="00B24F07">
        <w:rPr>
          <w:lang w:val="fr-FR"/>
        </w:rPr>
        <w:t>Bande de réanimation sur mesure à code couleur</w:t>
      </w:r>
    </w:p>
    <w:p w14:paraId="717E246F" w14:textId="632AE902" w:rsidR="009B6FE6" w:rsidRPr="00B24F07" w:rsidRDefault="009B6FE6" w:rsidP="0015043D">
      <w:pPr>
        <w:pStyle w:val="ListParagraph"/>
        <w:numPr>
          <w:ilvl w:val="0"/>
          <w:numId w:val="7"/>
        </w:numPr>
        <w:spacing w:before="0"/>
        <w:rPr>
          <w:lang w:val="fr-FR"/>
        </w:rPr>
      </w:pPr>
      <w:r w:rsidRPr="00B24F07">
        <w:rPr>
          <w:lang w:val="fr-FR"/>
        </w:rPr>
        <w:t xml:space="preserve">Capnographie continue </w:t>
      </w:r>
    </w:p>
    <w:p w14:paraId="0F48AE4A" w14:textId="2086B61A" w:rsidR="009B6FE6" w:rsidRPr="00B24F07" w:rsidRDefault="009B6FE6" w:rsidP="0015043D">
      <w:pPr>
        <w:pStyle w:val="ListParagraph"/>
        <w:numPr>
          <w:ilvl w:val="0"/>
          <w:numId w:val="7"/>
        </w:numPr>
        <w:spacing w:before="0"/>
        <w:rPr>
          <w:lang w:val="fr-FR"/>
        </w:rPr>
      </w:pPr>
      <w:r w:rsidRPr="00B24F07">
        <w:rPr>
          <w:lang w:val="fr-FR"/>
        </w:rPr>
        <w:t>Électrodes de défibrillation</w:t>
      </w:r>
    </w:p>
    <w:p w14:paraId="7252F903" w14:textId="36EACC7F" w:rsidR="009B6FE6" w:rsidRPr="00B24F07" w:rsidRDefault="009B6FE6" w:rsidP="0015043D">
      <w:pPr>
        <w:pStyle w:val="ListParagraph"/>
        <w:numPr>
          <w:ilvl w:val="0"/>
          <w:numId w:val="7"/>
        </w:numPr>
        <w:spacing w:before="0"/>
        <w:rPr>
          <w:lang w:val="fr-FR"/>
        </w:rPr>
      </w:pPr>
      <w:r w:rsidRPr="00B24F07">
        <w:rPr>
          <w:lang w:val="fr-FR"/>
        </w:rPr>
        <w:t>Défibrillateur/Défibrillateur automatisé externe (DAE) ou défibrillateur d’entraînement</w:t>
      </w:r>
    </w:p>
    <w:p w14:paraId="7427E7C4" w14:textId="0C655BD7" w:rsidR="009B6FE6" w:rsidRPr="00B24F07" w:rsidRDefault="009B6FE6" w:rsidP="0015043D">
      <w:pPr>
        <w:pStyle w:val="ListParagraph"/>
        <w:numPr>
          <w:ilvl w:val="0"/>
          <w:numId w:val="7"/>
        </w:numPr>
        <w:spacing w:before="0"/>
        <w:rPr>
          <w:lang w:val="fr-FR"/>
        </w:rPr>
      </w:pPr>
      <w:r w:rsidRPr="00B24F07">
        <w:rPr>
          <w:lang w:val="fr-FR"/>
        </w:rPr>
        <w:t>Câbles avec électrodes d’ECG</w:t>
      </w:r>
    </w:p>
    <w:p w14:paraId="39F337D3" w14:textId="35404543" w:rsidR="009B6FE6" w:rsidRPr="00B24F07" w:rsidRDefault="009B6FE6" w:rsidP="0015043D">
      <w:pPr>
        <w:pStyle w:val="ListParagraph"/>
        <w:numPr>
          <w:ilvl w:val="0"/>
          <w:numId w:val="7"/>
        </w:numPr>
        <w:spacing w:before="0"/>
        <w:rPr>
          <w:lang w:val="fr-FR"/>
        </w:rPr>
      </w:pPr>
      <w:r w:rsidRPr="00B24F07">
        <w:rPr>
          <w:lang w:val="fr-FR"/>
        </w:rPr>
        <w:t>Consommables pour l’administration de médicaments</w:t>
      </w:r>
    </w:p>
    <w:p w14:paraId="42B1699A" w14:textId="71FB1022" w:rsidR="009B6FE6" w:rsidRPr="00B24F07" w:rsidRDefault="009B6FE6" w:rsidP="0015043D">
      <w:pPr>
        <w:pStyle w:val="ListParagraph"/>
        <w:numPr>
          <w:ilvl w:val="0"/>
          <w:numId w:val="7"/>
        </w:numPr>
        <w:spacing w:before="0"/>
        <w:rPr>
          <w:lang w:val="fr-FR"/>
        </w:rPr>
      </w:pPr>
      <w:r w:rsidRPr="00B24F07">
        <w:rPr>
          <w:lang w:val="fr-FR"/>
        </w:rPr>
        <w:t>Glucomètre</w:t>
      </w:r>
    </w:p>
    <w:p w14:paraId="2B2D0B85" w14:textId="07D3BE03" w:rsidR="009B6FE6" w:rsidRPr="00B24F07" w:rsidRDefault="009B6FE6" w:rsidP="0015043D">
      <w:pPr>
        <w:pStyle w:val="ListParagraph"/>
        <w:numPr>
          <w:ilvl w:val="0"/>
          <w:numId w:val="7"/>
        </w:numPr>
        <w:spacing w:before="0"/>
        <w:rPr>
          <w:lang w:val="fr-FR"/>
        </w:rPr>
      </w:pPr>
      <w:r w:rsidRPr="00B24F07">
        <w:rPr>
          <w:lang w:val="fr-FR"/>
        </w:rPr>
        <w:t>Tubulure et pompe à perfusion</w:t>
      </w:r>
    </w:p>
    <w:p w14:paraId="7A1FA73C" w14:textId="3C23D96F" w:rsidR="009B6FE6" w:rsidRPr="00B24F07" w:rsidRDefault="009B6FE6" w:rsidP="0015043D">
      <w:pPr>
        <w:pStyle w:val="ListParagraph"/>
        <w:numPr>
          <w:ilvl w:val="0"/>
          <w:numId w:val="7"/>
        </w:numPr>
        <w:spacing w:before="0"/>
        <w:rPr>
          <w:lang w:val="fr-FR"/>
        </w:rPr>
      </w:pPr>
      <w:r w:rsidRPr="00B24F07">
        <w:rPr>
          <w:lang w:val="fr-FR"/>
        </w:rPr>
        <w:t>Matériel de perfusion IV/IO</w:t>
      </w:r>
    </w:p>
    <w:p w14:paraId="2B5F924C" w14:textId="65FD9A5E" w:rsidR="009B6FE6" w:rsidRPr="00B24F07" w:rsidRDefault="009B6FE6" w:rsidP="0015043D">
      <w:pPr>
        <w:pStyle w:val="ListParagraph"/>
        <w:numPr>
          <w:ilvl w:val="0"/>
          <w:numId w:val="7"/>
        </w:numPr>
        <w:spacing w:before="0"/>
        <w:rPr>
          <w:lang w:val="fr-FR"/>
        </w:rPr>
      </w:pPr>
      <w:r w:rsidRPr="00B24F07">
        <w:rPr>
          <w:lang w:val="fr-FR"/>
        </w:rPr>
        <w:t>Dispositifs d’administration de l'oxygène</w:t>
      </w:r>
    </w:p>
    <w:p w14:paraId="0C7C3DDC" w14:textId="57315D14" w:rsidR="009B6FE6" w:rsidRPr="00B24F07" w:rsidRDefault="009B6FE6" w:rsidP="0015043D">
      <w:pPr>
        <w:pStyle w:val="ListParagraph"/>
        <w:numPr>
          <w:ilvl w:val="0"/>
          <w:numId w:val="7"/>
        </w:numPr>
        <w:spacing w:before="0"/>
        <w:rPr>
          <w:lang w:val="fr-FR"/>
        </w:rPr>
      </w:pPr>
      <w:r w:rsidRPr="00B24F07">
        <w:rPr>
          <w:lang w:val="fr-FR"/>
        </w:rPr>
        <w:t>Source d’oxygène</w:t>
      </w:r>
    </w:p>
    <w:p w14:paraId="155DE901" w14:textId="636F8E1F" w:rsidR="009B6FE6" w:rsidRPr="00B24F07" w:rsidRDefault="00406529" w:rsidP="0015043D">
      <w:pPr>
        <w:pStyle w:val="ListParagraph"/>
        <w:numPr>
          <w:ilvl w:val="0"/>
          <w:numId w:val="7"/>
        </w:numPr>
        <w:spacing w:before="0"/>
        <w:rPr>
          <w:lang w:val="fr-FR"/>
        </w:rPr>
      </w:pPr>
      <w:r w:rsidRPr="00B24F07">
        <w:rPr>
          <w:lang w:val="fr-FR"/>
        </w:rPr>
        <w:t>Sonde</w:t>
      </w:r>
      <w:r w:rsidR="009B6FE6" w:rsidRPr="00B24F07">
        <w:rPr>
          <w:lang w:val="fr-FR"/>
        </w:rPr>
        <w:t xml:space="preserve"> d’oxymétrie de pouls</w:t>
      </w:r>
    </w:p>
    <w:p w14:paraId="4EC09B29" w14:textId="42F4124E" w:rsidR="009B6FE6" w:rsidRPr="00B24F07" w:rsidRDefault="009B6FE6" w:rsidP="0015043D">
      <w:pPr>
        <w:pStyle w:val="ListParagraph"/>
        <w:numPr>
          <w:ilvl w:val="0"/>
          <w:numId w:val="7"/>
        </w:numPr>
        <w:spacing w:before="0"/>
        <w:rPr>
          <w:lang w:val="fr-FR"/>
        </w:rPr>
      </w:pPr>
      <w:r w:rsidRPr="00B24F07">
        <w:rPr>
          <w:lang w:val="fr-FR"/>
        </w:rPr>
        <w:t>Matériel de nébulisation</w:t>
      </w:r>
    </w:p>
    <w:p w14:paraId="4E0D5EE4" w14:textId="1CA068D0" w:rsidR="009B6FE6" w:rsidRPr="00B24F07" w:rsidRDefault="009B6FE6" w:rsidP="0015043D">
      <w:pPr>
        <w:pStyle w:val="ListParagraph"/>
        <w:numPr>
          <w:ilvl w:val="0"/>
          <w:numId w:val="7"/>
        </w:numPr>
        <w:spacing w:before="0"/>
        <w:rPr>
          <w:lang w:val="fr-FR"/>
        </w:rPr>
      </w:pPr>
      <w:r w:rsidRPr="00B24F07">
        <w:rPr>
          <w:lang w:val="fr-FR"/>
        </w:rPr>
        <w:t>Stéthoscope</w:t>
      </w:r>
    </w:p>
    <w:p w14:paraId="71FE395A" w14:textId="211A7D91" w:rsidR="009B6FE6" w:rsidRPr="00B24F07" w:rsidRDefault="009B6FE6" w:rsidP="0015043D">
      <w:pPr>
        <w:pStyle w:val="ListParagraph"/>
        <w:numPr>
          <w:ilvl w:val="0"/>
          <w:numId w:val="7"/>
        </w:numPr>
        <w:spacing w:before="0"/>
        <w:rPr>
          <w:lang w:val="fr-FR"/>
        </w:rPr>
      </w:pPr>
      <w:r w:rsidRPr="00B24F07">
        <w:rPr>
          <w:lang w:val="fr-FR"/>
        </w:rPr>
        <w:t>Dispositif d’aspiration, tubulure, cathéter (à pointe émoussée) et bocal</w:t>
      </w:r>
    </w:p>
    <w:p w14:paraId="40EB1A72" w14:textId="4114B33E" w:rsidR="009B6FE6" w:rsidRPr="00B24F07" w:rsidRDefault="009B6FE6" w:rsidP="0015043D">
      <w:pPr>
        <w:pStyle w:val="ListParagraph"/>
        <w:numPr>
          <w:ilvl w:val="0"/>
          <w:numId w:val="7"/>
        </w:numPr>
        <w:spacing w:before="0"/>
        <w:rPr>
          <w:lang w:val="fr-FR"/>
        </w:rPr>
      </w:pPr>
      <w:r w:rsidRPr="00B24F07">
        <w:rPr>
          <w:lang w:val="fr-FR"/>
        </w:rPr>
        <w:t>Thermomètre</w:t>
      </w:r>
    </w:p>
    <w:p w14:paraId="16625EDC" w14:textId="36F7CC96" w:rsidR="009B6FE6" w:rsidRPr="00B24F07" w:rsidRDefault="009B6FE6" w:rsidP="0015043D">
      <w:pPr>
        <w:pStyle w:val="ListParagraph"/>
        <w:numPr>
          <w:ilvl w:val="0"/>
          <w:numId w:val="7"/>
        </w:numPr>
        <w:spacing w:before="0"/>
        <w:rPr>
          <w:lang w:val="fr-FR"/>
        </w:rPr>
      </w:pPr>
      <w:r w:rsidRPr="00B24F07">
        <w:rPr>
          <w:lang w:val="fr-FR"/>
        </w:rPr>
        <w:t>Équipement de précautions standard</w:t>
      </w:r>
    </w:p>
    <w:p w14:paraId="56DDD06C" w14:textId="12632C75" w:rsidR="006B3E1D" w:rsidRPr="00B24F07" w:rsidRDefault="009B6FE6" w:rsidP="0015043D">
      <w:pPr>
        <w:pStyle w:val="ListParagraph"/>
        <w:numPr>
          <w:ilvl w:val="0"/>
          <w:numId w:val="7"/>
        </w:numPr>
        <w:spacing w:before="0"/>
        <w:rPr>
          <w:lang w:val="fr-FR"/>
        </w:rPr>
      </w:pPr>
      <w:r w:rsidRPr="00B24F07">
        <w:rPr>
          <w:lang w:val="fr-FR"/>
        </w:rPr>
        <w:t>Respirateur</w:t>
      </w:r>
    </w:p>
    <w:p w14:paraId="1691A969" w14:textId="2C2BB3C7" w:rsidR="009B6FE6" w:rsidRPr="00B24F07" w:rsidRDefault="009B6FE6" w:rsidP="009B6FE6">
      <w:pPr>
        <w:rPr>
          <w:lang w:val="fr-FR"/>
        </w:rPr>
      </w:pPr>
      <w:r w:rsidRPr="00B24F07">
        <w:rPr>
          <w:lang w:val="fr-FR"/>
        </w:rPr>
        <w:t xml:space="preserve">Médicaments et </w:t>
      </w:r>
      <w:r w:rsidR="00B24F07" w:rsidRPr="00B24F07">
        <w:rPr>
          <w:lang w:val="fr-FR"/>
        </w:rPr>
        <w:t>solutés</w:t>
      </w:r>
      <w:r w:rsidR="00BB78F4" w:rsidRPr="00B24F07">
        <w:rPr>
          <w:lang w:val="fr-FR"/>
        </w:rPr>
        <w:t> </w:t>
      </w:r>
      <w:r w:rsidRPr="00B24F07">
        <w:rPr>
          <w:lang w:val="fr-FR"/>
        </w:rPr>
        <w:t>:</w:t>
      </w:r>
    </w:p>
    <w:p w14:paraId="6D1CE361" w14:textId="35175BE9" w:rsidR="009B6FE6" w:rsidRPr="00B24F07" w:rsidRDefault="009B6FE6" w:rsidP="0015043D">
      <w:pPr>
        <w:pStyle w:val="ListParagraph"/>
        <w:numPr>
          <w:ilvl w:val="0"/>
          <w:numId w:val="11"/>
        </w:numPr>
        <w:spacing w:before="0"/>
        <w:rPr>
          <w:lang w:val="fr-FR"/>
        </w:rPr>
      </w:pPr>
      <w:r w:rsidRPr="00B24F07">
        <w:rPr>
          <w:lang w:val="fr-FR"/>
        </w:rPr>
        <w:t>Adénosine</w:t>
      </w:r>
    </w:p>
    <w:p w14:paraId="084BEFF6" w14:textId="1C3A3B48" w:rsidR="009B6FE6" w:rsidRPr="00B24F07" w:rsidRDefault="009B6FE6" w:rsidP="0015043D">
      <w:pPr>
        <w:pStyle w:val="ListParagraph"/>
        <w:numPr>
          <w:ilvl w:val="0"/>
          <w:numId w:val="11"/>
        </w:numPr>
        <w:spacing w:before="0"/>
        <w:rPr>
          <w:lang w:val="fr-FR"/>
        </w:rPr>
      </w:pPr>
      <w:r w:rsidRPr="00B24F07">
        <w:rPr>
          <w:lang w:val="fr-FR"/>
        </w:rPr>
        <w:t>Amiodarone</w:t>
      </w:r>
    </w:p>
    <w:p w14:paraId="64415D3F" w14:textId="3721246A" w:rsidR="009B6FE6" w:rsidRPr="00B24F07" w:rsidRDefault="009B6FE6" w:rsidP="0015043D">
      <w:pPr>
        <w:pStyle w:val="ListParagraph"/>
        <w:numPr>
          <w:ilvl w:val="0"/>
          <w:numId w:val="11"/>
        </w:numPr>
        <w:spacing w:before="0"/>
        <w:rPr>
          <w:lang w:val="fr-FR"/>
        </w:rPr>
      </w:pPr>
      <w:r w:rsidRPr="00B24F07">
        <w:rPr>
          <w:lang w:val="fr-FR"/>
        </w:rPr>
        <w:t>Atropine</w:t>
      </w:r>
    </w:p>
    <w:p w14:paraId="3AA33286" w14:textId="26A9D965" w:rsidR="009B6FE6" w:rsidRPr="00B24F07" w:rsidRDefault="009B6FE6" w:rsidP="0015043D">
      <w:pPr>
        <w:pStyle w:val="ListParagraph"/>
        <w:numPr>
          <w:ilvl w:val="0"/>
          <w:numId w:val="11"/>
        </w:numPr>
        <w:spacing w:before="0"/>
        <w:rPr>
          <w:lang w:val="fr-FR"/>
        </w:rPr>
      </w:pPr>
      <w:r w:rsidRPr="00B24F07">
        <w:rPr>
          <w:lang w:val="fr-FR"/>
        </w:rPr>
        <w:t>Épinéphrine</w:t>
      </w:r>
    </w:p>
    <w:p w14:paraId="21D60317" w14:textId="3DE7A293" w:rsidR="009B6FE6" w:rsidRPr="00B24F07" w:rsidRDefault="009B6FE6" w:rsidP="0015043D">
      <w:pPr>
        <w:pStyle w:val="ListParagraph"/>
        <w:numPr>
          <w:ilvl w:val="0"/>
          <w:numId w:val="11"/>
        </w:numPr>
        <w:spacing w:before="0"/>
        <w:rPr>
          <w:lang w:val="fr-FR"/>
        </w:rPr>
      </w:pPr>
      <w:proofErr w:type="spellStart"/>
      <w:r w:rsidRPr="00B24F07">
        <w:rPr>
          <w:lang w:val="fr-FR"/>
        </w:rPr>
        <w:t>Ringer</w:t>
      </w:r>
      <w:proofErr w:type="spellEnd"/>
      <w:r w:rsidRPr="00B24F07">
        <w:rPr>
          <w:lang w:val="fr-FR"/>
        </w:rPr>
        <w:t xml:space="preserve"> lactate</w:t>
      </w:r>
    </w:p>
    <w:p w14:paraId="2A415CFA" w14:textId="78ABDB54" w:rsidR="009B6FE6" w:rsidRPr="00B24F07" w:rsidRDefault="009B6FE6" w:rsidP="0015043D">
      <w:pPr>
        <w:pStyle w:val="ListParagraph"/>
        <w:numPr>
          <w:ilvl w:val="0"/>
          <w:numId w:val="11"/>
        </w:numPr>
        <w:spacing w:before="0"/>
        <w:rPr>
          <w:lang w:val="fr-FR"/>
        </w:rPr>
      </w:pPr>
      <w:r w:rsidRPr="00B24F07">
        <w:rPr>
          <w:lang w:val="fr-FR"/>
        </w:rPr>
        <w:t>Lidocaïne</w:t>
      </w:r>
    </w:p>
    <w:p w14:paraId="2898B192" w14:textId="5EA0AD4C" w:rsidR="009B6FE6" w:rsidRPr="00B24F07" w:rsidRDefault="009B6FE6" w:rsidP="0015043D">
      <w:pPr>
        <w:pStyle w:val="ListParagraph"/>
        <w:numPr>
          <w:ilvl w:val="0"/>
          <w:numId w:val="11"/>
        </w:numPr>
        <w:spacing w:before="0"/>
        <w:rPr>
          <w:lang w:val="fr-FR"/>
        </w:rPr>
      </w:pPr>
      <w:r w:rsidRPr="00B24F07">
        <w:rPr>
          <w:lang w:val="fr-FR"/>
        </w:rPr>
        <w:t>Sérum physiologique</w:t>
      </w:r>
    </w:p>
    <w:p w14:paraId="04E10436" w14:textId="0A290DAA" w:rsidR="009B6FE6" w:rsidRPr="00B24F07" w:rsidRDefault="009B6FE6" w:rsidP="0015043D">
      <w:pPr>
        <w:pStyle w:val="ListParagraph"/>
        <w:numPr>
          <w:ilvl w:val="0"/>
          <w:numId w:val="11"/>
        </w:numPr>
        <w:spacing w:before="0"/>
        <w:rPr>
          <w:lang w:val="fr-FR"/>
        </w:rPr>
      </w:pPr>
      <w:proofErr w:type="spellStart"/>
      <w:r w:rsidRPr="00B24F07">
        <w:rPr>
          <w:lang w:val="fr-FR"/>
        </w:rPr>
        <w:t>Procaïnamide</w:t>
      </w:r>
      <w:proofErr w:type="spellEnd"/>
    </w:p>
    <w:p w14:paraId="476B3ABF" w14:textId="01556AD9" w:rsidR="009B6FE6" w:rsidRPr="00B24F07" w:rsidRDefault="009B6FE6" w:rsidP="0015043D">
      <w:pPr>
        <w:pStyle w:val="ListParagraph"/>
        <w:numPr>
          <w:ilvl w:val="0"/>
          <w:numId w:val="11"/>
        </w:numPr>
        <w:spacing w:before="0"/>
        <w:rPr>
          <w:lang w:val="fr-FR"/>
        </w:rPr>
      </w:pPr>
      <w:r w:rsidRPr="00B24F07">
        <w:rPr>
          <w:lang w:val="fr-FR"/>
        </w:rPr>
        <w:t>Médicaments pour intubation à séquence rapide</w:t>
      </w:r>
    </w:p>
    <w:p w14:paraId="77B994E3" w14:textId="7BFF4C25" w:rsidR="009B6FE6" w:rsidRPr="00B24F07" w:rsidRDefault="009B6FE6" w:rsidP="0015043D">
      <w:pPr>
        <w:pStyle w:val="ListParagraph"/>
        <w:numPr>
          <w:ilvl w:val="0"/>
          <w:numId w:val="11"/>
        </w:numPr>
        <w:spacing w:before="0"/>
        <w:rPr>
          <w:lang w:val="fr-FR"/>
        </w:rPr>
      </w:pPr>
      <w:r w:rsidRPr="00B24F07">
        <w:rPr>
          <w:lang w:val="fr-FR"/>
        </w:rPr>
        <w:t>Sédatifs/analgésiques</w:t>
      </w:r>
    </w:p>
    <w:p w14:paraId="2591D110" w14:textId="7C95570D" w:rsidR="009B6FE6" w:rsidRPr="00B24F07" w:rsidRDefault="009B6FE6" w:rsidP="00B04EEF">
      <w:pPr>
        <w:spacing w:before="0"/>
        <w:ind w:left="360"/>
        <w:rPr>
          <w:lang w:val="fr-FR"/>
        </w:rPr>
      </w:pPr>
    </w:p>
    <w:p w14:paraId="0E158FEB" w14:textId="772CAA97" w:rsidR="0015043D" w:rsidRPr="00B24F07" w:rsidRDefault="0015043D" w:rsidP="0015043D">
      <w:pPr>
        <w:spacing w:before="0"/>
        <w:rPr>
          <w:lang w:val="fr-FR"/>
        </w:rPr>
      </w:pPr>
      <w:r w:rsidRPr="00B24F07">
        <w:rPr>
          <w:lang w:val="fr-FR"/>
        </w:rPr>
        <w:t>Accessoires</w:t>
      </w:r>
      <w:r w:rsidR="00BB78F4" w:rsidRPr="00B24F07">
        <w:rPr>
          <w:lang w:val="fr-FR"/>
        </w:rPr>
        <w:t> </w:t>
      </w:r>
      <w:r w:rsidRPr="00B24F07">
        <w:rPr>
          <w:lang w:val="fr-FR"/>
        </w:rPr>
        <w:t>:</w:t>
      </w:r>
    </w:p>
    <w:p w14:paraId="1B991283" w14:textId="749D8D57" w:rsidR="00C55ACD" w:rsidRPr="00B24F07" w:rsidRDefault="00C55ACD" w:rsidP="00C55ACD">
      <w:pPr>
        <w:pStyle w:val="ListParagraph"/>
        <w:numPr>
          <w:ilvl w:val="0"/>
          <w:numId w:val="11"/>
        </w:numPr>
        <w:spacing w:before="0"/>
        <w:rPr>
          <w:lang w:val="fr-FR"/>
        </w:rPr>
      </w:pPr>
      <w:r w:rsidRPr="00B24F07">
        <w:rPr>
          <w:lang w:val="fr-FR"/>
        </w:rPr>
        <w:t>Paillasson et autres éléments similaires pour faire en sorte que la pièce ressemble à une entrée de maison</w:t>
      </w:r>
    </w:p>
    <w:p w14:paraId="2160C725" w14:textId="02C0821F" w:rsidR="00B04EEF" w:rsidRPr="00B24F07" w:rsidRDefault="003D412C" w:rsidP="00B04EEF">
      <w:pPr>
        <w:pStyle w:val="ListParagraph"/>
        <w:numPr>
          <w:ilvl w:val="0"/>
          <w:numId w:val="11"/>
        </w:numPr>
        <w:spacing w:before="0"/>
        <w:rPr>
          <w:lang w:val="fr-FR"/>
        </w:rPr>
      </w:pPr>
      <w:r w:rsidRPr="00B24F07">
        <w:rPr>
          <w:lang w:val="fr-FR"/>
        </w:rPr>
        <w:t>Maquillage pour donner une couleur violacée au front du bébé</w:t>
      </w:r>
    </w:p>
    <w:p w14:paraId="43D78DC3" w14:textId="1909A08C" w:rsidR="009B6FE6" w:rsidRPr="00B24F07" w:rsidRDefault="009B6FE6" w:rsidP="0015043D">
      <w:pPr>
        <w:pStyle w:val="ListParagraph"/>
        <w:numPr>
          <w:ilvl w:val="0"/>
          <w:numId w:val="11"/>
        </w:numPr>
        <w:spacing w:before="0"/>
        <w:rPr>
          <w:lang w:val="fr-FR"/>
        </w:rPr>
      </w:pPr>
      <w:r w:rsidRPr="00B24F07">
        <w:rPr>
          <w:lang w:val="fr-FR"/>
        </w:rPr>
        <w:t>Serviettes</w:t>
      </w:r>
    </w:p>
    <w:p w14:paraId="3F663F8A" w14:textId="77777777" w:rsidR="009B6FE6" w:rsidRDefault="009B6FE6" w:rsidP="006B3E1D">
      <w:pPr>
        <w:pStyle w:val="Heading2"/>
        <w:rPr>
          <w:lang w:val="en-US"/>
        </w:rPr>
        <w:sectPr w:rsidR="009B6FE6" w:rsidSect="009B6FE6">
          <w:type w:val="continuous"/>
          <w:pgSz w:w="11906" w:h="16838"/>
          <w:pgMar w:top="1701" w:right="1134" w:bottom="1701" w:left="1134" w:header="708" w:footer="708" w:gutter="0"/>
          <w:cols w:num="2" w:space="708"/>
          <w:docGrid w:linePitch="360"/>
        </w:sectPr>
      </w:pPr>
    </w:p>
    <w:p w14:paraId="50A078D5" w14:textId="77777777" w:rsidR="006B3E1D" w:rsidRPr="0063013D" w:rsidRDefault="006B3E1D" w:rsidP="006B3E1D">
      <w:pPr>
        <w:pStyle w:val="Heading2"/>
        <w:rPr>
          <w:lang w:val="en-US"/>
        </w:rPr>
      </w:pPr>
      <w:r>
        <w:rPr>
          <w:lang w:val="en-US"/>
        </w:rPr>
        <w:t>Préparation avant la simulation</w:t>
      </w:r>
    </w:p>
    <w:p w14:paraId="37486C34" w14:textId="7DAFD560" w:rsidR="00CE4AF1" w:rsidRPr="00970D9D" w:rsidRDefault="006B3E1D" w:rsidP="006B3E1D">
      <w:pPr>
        <w:pStyle w:val="ListParagraph"/>
        <w:numPr>
          <w:ilvl w:val="0"/>
          <w:numId w:val="5"/>
        </w:numPr>
        <w:rPr>
          <w:szCs w:val="22"/>
          <w:lang w:val="fr-FR"/>
        </w:rPr>
      </w:pPr>
      <w:r w:rsidRPr="00970D9D">
        <w:rPr>
          <w:szCs w:val="22"/>
          <w:lang w:val="fr-FR"/>
        </w:rPr>
        <w:t>Installer la pièce de façon à ce qu'elle ressemble à une entrée de maison</w:t>
      </w:r>
    </w:p>
    <w:p w14:paraId="706BE526" w14:textId="47E5EE05" w:rsidR="00B06149" w:rsidRPr="00970D9D" w:rsidRDefault="003D412C" w:rsidP="006B3E1D">
      <w:pPr>
        <w:pStyle w:val="ListParagraph"/>
        <w:numPr>
          <w:ilvl w:val="0"/>
          <w:numId w:val="5"/>
        </w:numPr>
        <w:rPr>
          <w:szCs w:val="22"/>
          <w:lang w:val="fr-FR"/>
        </w:rPr>
      </w:pPr>
      <w:r w:rsidRPr="00970D9D">
        <w:rPr>
          <w:szCs w:val="22"/>
          <w:lang w:val="fr-FR"/>
        </w:rPr>
        <w:t>Faire une marque violacée sur le front du simulateur avec du maquillage</w:t>
      </w:r>
    </w:p>
    <w:p w14:paraId="780922D8" w14:textId="50D230E3" w:rsidR="00063900" w:rsidRPr="00970D9D" w:rsidRDefault="00063900" w:rsidP="006B3E1D">
      <w:pPr>
        <w:pStyle w:val="ListParagraph"/>
        <w:numPr>
          <w:ilvl w:val="0"/>
          <w:numId w:val="5"/>
        </w:numPr>
        <w:rPr>
          <w:szCs w:val="22"/>
          <w:lang w:val="fr-FR"/>
        </w:rPr>
      </w:pPr>
      <w:r w:rsidRPr="00970D9D">
        <w:rPr>
          <w:szCs w:val="22"/>
          <w:lang w:val="fr-FR"/>
        </w:rPr>
        <w:t>Mouiller légèrement la tête du simulateur pour donner l’impression que le bébé est trempé</w:t>
      </w:r>
    </w:p>
    <w:p w14:paraId="7642CFF9" w14:textId="65D7F1FC" w:rsidR="006B3E1D" w:rsidRPr="00970D9D" w:rsidRDefault="00CE4AF1" w:rsidP="006B3E1D">
      <w:pPr>
        <w:pStyle w:val="ListParagraph"/>
        <w:numPr>
          <w:ilvl w:val="0"/>
          <w:numId w:val="5"/>
        </w:numPr>
        <w:rPr>
          <w:szCs w:val="22"/>
          <w:lang w:val="fr-FR"/>
        </w:rPr>
      </w:pPr>
      <w:r w:rsidRPr="00970D9D">
        <w:rPr>
          <w:szCs w:val="22"/>
          <w:lang w:val="fr-FR"/>
        </w:rPr>
        <w:t>Envelopper le simulateur dans une grande serviette et le placer dans les bras de la mère</w:t>
      </w:r>
    </w:p>
    <w:p w14:paraId="7C317652" w14:textId="77777777" w:rsidR="009408A6" w:rsidRPr="00970D9D" w:rsidRDefault="009408A6">
      <w:pPr>
        <w:rPr>
          <w:lang w:val="fr-FR"/>
        </w:rPr>
      </w:pPr>
    </w:p>
    <w:p w14:paraId="1095132A" w14:textId="77777777" w:rsidR="006B3E1D" w:rsidRPr="00970D9D" w:rsidRDefault="006B3E1D" w:rsidP="006B3E1D">
      <w:pPr>
        <w:pStyle w:val="Heading2"/>
        <w:rPr>
          <w:rFonts w:eastAsia="Times New Roman"/>
          <w:lang w:val="fr-FR"/>
        </w:rPr>
      </w:pPr>
      <w:r w:rsidRPr="00970D9D">
        <w:rPr>
          <w:rFonts w:eastAsia="Times New Roman"/>
          <w:lang w:val="fr-FR"/>
        </w:rPr>
        <w:t>Fiche de l’apprenant</w:t>
      </w:r>
    </w:p>
    <w:p w14:paraId="420CF0F9" w14:textId="77777777" w:rsidR="00B06149" w:rsidRPr="00970D9D" w:rsidRDefault="00B06149" w:rsidP="00B06149">
      <w:pPr>
        <w:rPr>
          <w:i/>
          <w:szCs w:val="22"/>
          <w:lang w:val="fr-FR"/>
        </w:rPr>
      </w:pPr>
      <w:r w:rsidRPr="00970D9D">
        <w:rPr>
          <w:i/>
          <w:szCs w:val="22"/>
          <w:lang w:val="fr-FR"/>
        </w:rPr>
        <w:t>La fiche de l’apprenant doit être lue à haute voix aux apprenants avant le début de la simulation.</w:t>
      </w:r>
    </w:p>
    <w:p w14:paraId="05855B93" w14:textId="77777777" w:rsidR="006B3E1D" w:rsidRPr="00970D9D" w:rsidRDefault="006B3E1D" w:rsidP="006B3E1D">
      <w:pPr>
        <w:rPr>
          <w:rFonts w:eastAsia="Times New Roman"/>
          <w:lang w:val="fr-FR"/>
        </w:rPr>
      </w:pPr>
      <w:r w:rsidRPr="00970D9D">
        <w:rPr>
          <w:rFonts w:eastAsia="Times New Roman"/>
          <w:lang w:val="fr-FR"/>
        </w:rPr>
        <w:t>Domicile du patient, 19 h 10</w:t>
      </w:r>
    </w:p>
    <w:p w14:paraId="6816C515" w14:textId="16EF21AD" w:rsidR="006B3E1D" w:rsidRPr="00970D9D" w:rsidRDefault="006B3E1D" w:rsidP="006B3E1D">
      <w:pPr>
        <w:rPr>
          <w:rFonts w:eastAsia="Times New Roman"/>
          <w:lang w:val="fr-FR"/>
        </w:rPr>
      </w:pPr>
      <w:r w:rsidRPr="00970D9D">
        <w:rPr>
          <w:rFonts w:eastAsia="Times New Roman"/>
          <w:lang w:val="fr-FR"/>
        </w:rPr>
        <w:lastRenderedPageBreak/>
        <w:t>Vous êtes envoyé(e) au domicile d'un bébé âgé de 10 mois qui est en arrêt respiratoire après que sa mère l’a retrouvé</w:t>
      </w:r>
      <w:r w:rsidR="00E16627">
        <w:rPr>
          <w:rFonts w:eastAsia="Times New Roman"/>
          <w:lang w:val="fr-FR"/>
        </w:rPr>
        <w:t>e</w:t>
      </w:r>
      <w:r w:rsidRPr="00970D9D">
        <w:rPr>
          <w:rFonts w:eastAsia="Times New Roman"/>
          <w:lang w:val="fr-FR"/>
        </w:rPr>
        <w:t xml:space="preserve"> inerte le visage dans l’eau de la baignoire remplie </w:t>
      </w:r>
      <w:r w:rsidR="009A52B9">
        <w:rPr>
          <w:rFonts w:eastAsia="Times New Roman"/>
          <w:lang w:val="fr-FR"/>
        </w:rPr>
        <w:t>de</w:t>
      </w:r>
      <w:r w:rsidRPr="00970D9D">
        <w:rPr>
          <w:rFonts w:eastAsia="Times New Roman"/>
          <w:lang w:val="fr-FR"/>
        </w:rPr>
        <w:t xml:space="preserve"> 15 cm</w:t>
      </w:r>
      <w:r w:rsidR="009A52B9">
        <w:rPr>
          <w:rFonts w:eastAsia="Times New Roman"/>
          <w:lang w:val="fr-FR"/>
        </w:rPr>
        <w:t xml:space="preserve"> d’eau</w:t>
      </w:r>
      <w:r w:rsidRPr="00970D9D">
        <w:rPr>
          <w:rFonts w:eastAsia="Times New Roman"/>
          <w:lang w:val="fr-FR"/>
        </w:rPr>
        <w:t xml:space="preserve">. Lorsque vous arrivez sur les lieux, la mère tient le bébé dans ses bras. Il est enroulé dans une serviette. </w:t>
      </w:r>
    </w:p>
    <w:p w14:paraId="4C9396B0" w14:textId="2862B12A" w:rsidR="006B3E1D" w:rsidRPr="00970D9D" w:rsidRDefault="006B3E1D" w:rsidP="006B3E1D">
      <w:pPr>
        <w:rPr>
          <w:rFonts w:eastAsia="Times New Roman"/>
          <w:b/>
          <w:lang w:val="fr-FR"/>
        </w:rPr>
      </w:pPr>
      <w:r w:rsidRPr="00970D9D">
        <w:rPr>
          <w:rFonts w:eastAsia="Times New Roman"/>
          <w:b/>
          <w:lang w:val="fr-FR"/>
        </w:rPr>
        <w:t>Informations supplémentaires communiquées par la mère :</w:t>
      </w:r>
    </w:p>
    <w:p w14:paraId="5508B288" w14:textId="2D7E3BC1" w:rsidR="006B3E1D" w:rsidRPr="00970D9D" w:rsidRDefault="00C855D2" w:rsidP="006B3E1D">
      <w:pPr>
        <w:rPr>
          <w:rFonts w:eastAsia="Times New Roman"/>
          <w:lang w:val="fr-FR"/>
        </w:rPr>
      </w:pPr>
      <w:r>
        <w:rPr>
          <w:rFonts w:eastAsia="Times New Roman"/>
          <w:lang w:val="fr-FR"/>
        </w:rPr>
        <w:t>L</w:t>
      </w:r>
      <w:r w:rsidR="006B3E1D" w:rsidRPr="00970D9D">
        <w:rPr>
          <w:rFonts w:eastAsia="Times New Roman"/>
          <w:lang w:val="fr-FR"/>
        </w:rPr>
        <w:t xml:space="preserve">orsqu’elle est interrogée, la mère indique qu’elle donnait le bain à sa fille, Hannah, lorsqu’elle est allée répondre à la porte. Elle n’est partie que 1 à 2 minutes, mais lorsqu’elle est revenue la petite fille gisait inerte à plat ventre dans l’eau. Elle ne l’a pas entendu pleurer ou faire de bruit. La fillette s’assoie généralement très bien toute seule, et la mère ne pensait pas qu’une telle chose pouvait lui arriver dans si peu d’eau. </w:t>
      </w:r>
    </w:p>
    <w:p w14:paraId="49B5E804" w14:textId="7D3DA258" w:rsidR="006B3E1D" w:rsidRPr="00970D9D" w:rsidRDefault="006B3E1D" w:rsidP="006B3E1D">
      <w:pPr>
        <w:rPr>
          <w:rFonts w:eastAsia="Times New Roman"/>
          <w:lang w:val="fr-FR"/>
        </w:rPr>
      </w:pPr>
    </w:p>
    <w:p w14:paraId="6292CEC6" w14:textId="52302040" w:rsidR="00706D87" w:rsidRPr="00970D9D" w:rsidRDefault="00706D87">
      <w:pPr>
        <w:rPr>
          <w:lang w:val="fr-FR"/>
        </w:rPr>
      </w:pPr>
    </w:p>
    <w:p w14:paraId="3A5763A2" w14:textId="6EEBADF4" w:rsidR="0063013D" w:rsidRPr="00970D9D" w:rsidRDefault="0015043D" w:rsidP="0063013D">
      <w:pPr>
        <w:pStyle w:val="Heading1"/>
        <w:rPr>
          <w:lang w:val="fr-FR"/>
        </w:rPr>
      </w:pPr>
      <w:r w:rsidRPr="00970D9D">
        <w:rPr>
          <w:lang w:val="fr-FR"/>
        </w:rPr>
        <w:t>Personnalisation du sc</w:t>
      </w:r>
      <w:r w:rsidR="009A52B9">
        <w:rPr>
          <w:lang w:val="fr-FR"/>
        </w:rPr>
        <w:t>É</w:t>
      </w:r>
      <w:r w:rsidRPr="00970D9D">
        <w:rPr>
          <w:lang w:val="fr-FR"/>
        </w:rPr>
        <w:t>nario</w:t>
      </w:r>
    </w:p>
    <w:p w14:paraId="4596228E" w14:textId="77777777" w:rsidR="0063013D" w:rsidRPr="00970D9D" w:rsidRDefault="0063013D" w:rsidP="0063013D">
      <w:pPr>
        <w:rPr>
          <w:lang w:val="fr-FR"/>
        </w:rPr>
      </w:pPr>
      <w:r w:rsidRPr="00970D9D">
        <w:rPr>
          <w:lang w:val="fr-FR"/>
        </w:rPr>
        <w:t>Ce scénario peut servir de base pour de nouveaux scénarios, avec des objectifs d’apprentissage différents ou supplémentaires. La modification d’un scénario existant nécessite d’évaluer soigneusement les interventions attendues de la part des apprenants, ainsi que les éléments à modifier en fonction des objectifs d’apprentissage, de la progression du scénario, de la programmation et des documents de référence. Toutefois, cela permet de développer votre ensemble de scénarios, car vous pouvez réutiliser une grande partie des informations des patients, ainsi que plusieurs éléments de la programmation du scénario et des documents de référence.</w:t>
      </w:r>
    </w:p>
    <w:p w14:paraId="2BB88039" w14:textId="77777777" w:rsidR="0063013D" w:rsidRPr="00970D9D" w:rsidRDefault="0063013D" w:rsidP="0063013D">
      <w:pPr>
        <w:rPr>
          <w:lang w:val="fr-FR"/>
        </w:rPr>
      </w:pPr>
      <w:r w:rsidRPr="00970D9D">
        <w:rPr>
          <w:lang w:val="fr-FR"/>
        </w:rPr>
        <w:t>Pour vous aider, voici quelques idées de personnalisation de ce scénario :</w:t>
      </w:r>
    </w:p>
    <w:tbl>
      <w:tblPr>
        <w:tblStyle w:val="TableGrid"/>
        <w:tblW w:w="0" w:type="auto"/>
        <w:tblLook w:val="04A0" w:firstRow="1" w:lastRow="0" w:firstColumn="1" w:lastColumn="0" w:noHBand="0" w:noVBand="1"/>
      </w:tblPr>
      <w:tblGrid>
        <w:gridCol w:w="2547"/>
        <w:gridCol w:w="7081"/>
      </w:tblGrid>
      <w:tr w:rsidR="0063013D" w:rsidRPr="00167E46" w14:paraId="7B1FD9B4" w14:textId="77777777" w:rsidTr="001E1C9C">
        <w:tc>
          <w:tcPr>
            <w:tcW w:w="2547" w:type="dxa"/>
            <w:tcBorders>
              <w:left w:val="nil"/>
              <w:bottom w:val="single" w:sz="4" w:space="0" w:color="auto"/>
              <w:right w:val="nil"/>
            </w:tcBorders>
          </w:tcPr>
          <w:p w14:paraId="601BCDFE" w14:textId="77777777" w:rsidR="0063013D" w:rsidRPr="00C855D2" w:rsidRDefault="0063013D" w:rsidP="001E1C9C">
            <w:pPr>
              <w:spacing w:before="0"/>
              <w:rPr>
                <w:b/>
                <w:lang w:val="fr-FR"/>
              </w:rPr>
            </w:pPr>
            <w:r w:rsidRPr="00C855D2">
              <w:rPr>
                <w:b/>
                <w:lang w:val="fr-FR"/>
              </w:rPr>
              <w:t>Nouveaux objectifs d’apprentissage</w:t>
            </w:r>
          </w:p>
        </w:tc>
        <w:tc>
          <w:tcPr>
            <w:tcW w:w="7081" w:type="dxa"/>
            <w:tcBorders>
              <w:left w:val="nil"/>
              <w:bottom w:val="single" w:sz="4" w:space="0" w:color="auto"/>
              <w:right w:val="nil"/>
            </w:tcBorders>
          </w:tcPr>
          <w:p w14:paraId="25BA6776" w14:textId="77777777" w:rsidR="0063013D" w:rsidRPr="00C855D2" w:rsidRDefault="0063013D" w:rsidP="001E1C9C">
            <w:pPr>
              <w:spacing w:before="0"/>
              <w:rPr>
                <w:b/>
                <w:lang w:val="fr-FR"/>
              </w:rPr>
            </w:pPr>
            <w:r w:rsidRPr="00C855D2">
              <w:rPr>
                <w:b/>
                <w:lang w:val="fr-FR"/>
              </w:rPr>
              <w:t>Modifications du scénario</w:t>
            </w:r>
          </w:p>
        </w:tc>
      </w:tr>
      <w:tr w:rsidR="0063013D" w:rsidRPr="00E3416B" w14:paraId="15F38FA6" w14:textId="77777777" w:rsidTr="001E1C9C">
        <w:tc>
          <w:tcPr>
            <w:tcW w:w="2547" w:type="dxa"/>
            <w:tcBorders>
              <w:left w:val="nil"/>
              <w:bottom w:val="single" w:sz="4" w:space="0" w:color="auto"/>
              <w:right w:val="nil"/>
            </w:tcBorders>
          </w:tcPr>
          <w:p w14:paraId="0FEFC54E" w14:textId="77777777" w:rsidR="0063013D" w:rsidRPr="00167E46" w:rsidRDefault="0063013D" w:rsidP="001E1C9C">
            <w:pPr>
              <w:spacing w:before="0"/>
              <w:rPr>
                <w:lang w:val="en-US"/>
              </w:rPr>
            </w:pPr>
          </w:p>
        </w:tc>
        <w:tc>
          <w:tcPr>
            <w:tcW w:w="7081" w:type="dxa"/>
            <w:tcBorders>
              <w:left w:val="nil"/>
              <w:bottom w:val="single" w:sz="4" w:space="0" w:color="auto"/>
              <w:right w:val="nil"/>
            </w:tcBorders>
          </w:tcPr>
          <w:p w14:paraId="7C70FF00" w14:textId="77777777" w:rsidR="0063013D" w:rsidRPr="00167E46" w:rsidRDefault="0063013D" w:rsidP="001E1C9C">
            <w:pPr>
              <w:spacing w:before="0" w:after="120"/>
              <w:rPr>
                <w:lang w:val="en-US"/>
              </w:rPr>
            </w:pPr>
          </w:p>
        </w:tc>
      </w:tr>
      <w:tr w:rsidR="0063013D" w:rsidRPr="00CF2AEB" w14:paraId="0F0B1A7A" w14:textId="77777777" w:rsidTr="001E1C9C">
        <w:tc>
          <w:tcPr>
            <w:tcW w:w="2547" w:type="dxa"/>
            <w:tcBorders>
              <w:left w:val="nil"/>
              <w:bottom w:val="single" w:sz="4" w:space="0" w:color="auto"/>
              <w:right w:val="nil"/>
            </w:tcBorders>
          </w:tcPr>
          <w:p w14:paraId="3BDA9578" w14:textId="77777777" w:rsidR="0063013D" w:rsidRPr="00970D9D" w:rsidRDefault="0063013D" w:rsidP="001E1C9C">
            <w:pPr>
              <w:spacing w:before="0"/>
              <w:rPr>
                <w:lang w:val="fr-FR"/>
              </w:rPr>
            </w:pPr>
            <w:r w:rsidRPr="00970D9D">
              <w:rPr>
                <w:lang w:val="fr-FR"/>
              </w:rPr>
              <w:t xml:space="preserve">Intégration des objectifs d’apprentissage relatifs au travail d’équipe </w:t>
            </w:r>
          </w:p>
        </w:tc>
        <w:tc>
          <w:tcPr>
            <w:tcW w:w="7081" w:type="dxa"/>
            <w:tcBorders>
              <w:left w:val="nil"/>
              <w:bottom w:val="single" w:sz="4" w:space="0" w:color="auto"/>
              <w:right w:val="nil"/>
            </w:tcBorders>
          </w:tcPr>
          <w:p w14:paraId="4BA4DEFB" w14:textId="732C8952" w:rsidR="0063013D" w:rsidRPr="00970D9D" w:rsidRDefault="0063013D" w:rsidP="001E1C9C">
            <w:pPr>
              <w:spacing w:before="0" w:after="120"/>
              <w:rPr>
                <w:lang w:val="fr-FR"/>
              </w:rPr>
            </w:pPr>
            <w:r w:rsidRPr="00970D9D">
              <w:rPr>
                <w:lang w:val="fr-FR"/>
              </w:rPr>
              <w:t>Ce scénario peut également porter sur la dynamique d’équipe et la communication. Pensez à ajouter les événements supplémentaires lors de la programmation de l’enregistrement des actions de l’équipe.</w:t>
            </w:r>
          </w:p>
        </w:tc>
      </w:tr>
      <w:tr w:rsidR="0063013D" w:rsidRPr="00CF2AEB" w14:paraId="13E0D5D4" w14:textId="77777777" w:rsidTr="001E1C9C">
        <w:tc>
          <w:tcPr>
            <w:tcW w:w="2547" w:type="dxa"/>
            <w:tcBorders>
              <w:left w:val="nil"/>
              <w:right w:val="nil"/>
            </w:tcBorders>
          </w:tcPr>
          <w:p w14:paraId="38038540" w14:textId="627D6E1D" w:rsidR="0063013D" w:rsidRPr="00970D9D" w:rsidRDefault="0063013D" w:rsidP="001E1C9C">
            <w:pPr>
              <w:spacing w:before="0"/>
              <w:rPr>
                <w:lang w:val="fr-FR"/>
              </w:rPr>
            </w:pPr>
            <w:r w:rsidRPr="00970D9D">
              <w:rPr>
                <w:lang w:val="fr-FR"/>
              </w:rPr>
              <w:t>Intégration des objectifs d’apprentissage relatifs à l’application d’un choc él</w:t>
            </w:r>
            <w:r w:rsidR="009A52B9">
              <w:rPr>
                <w:lang w:val="fr-FR"/>
              </w:rPr>
              <w:t>e</w:t>
            </w:r>
            <w:r w:rsidRPr="00970D9D">
              <w:rPr>
                <w:lang w:val="fr-FR"/>
              </w:rPr>
              <w:t>ctrique externe</w:t>
            </w:r>
          </w:p>
        </w:tc>
        <w:tc>
          <w:tcPr>
            <w:tcW w:w="7081" w:type="dxa"/>
            <w:tcBorders>
              <w:left w:val="nil"/>
              <w:right w:val="nil"/>
            </w:tcBorders>
          </w:tcPr>
          <w:p w14:paraId="7A1BB44D" w14:textId="18754A2C" w:rsidR="0063013D" w:rsidRPr="00970D9D" w:rsidRDefault="0015043D" w:rsidP="001E1C9C">
            <w:pPr>
              <w:spacing w:before="0" w:after="120"/>
              <w:rPr>
                <w:lang w:val="fr-FR"/>
              </w:rPr>
            </w:pPr>
            <w:r w:rsidRPr="00970D9D">
              <w:rPr>
                <w:lang w:val="fr-FR"/>
              </w:rPr>
              <w:t>Le rythme non choquable peut être remplacé par un rythme choquable pour former les participants à la sécurité et à l’utilisation du DAE lors d'interventions. Pensez à modifier la programmation, et le déroulement du scénario pour correspondre au nouveau scénario.</w:t>
            </w:r>
          </w:p>
        </w:tc>
      </w:tr>
      <w:tr w:rsidR="0063013D" w:rsidRPr="00CF2AEB" w14:paraId="0B670C5D" w14:textId="77777777" w:rsidTr="001E1C9C">
        <w:tc>
          <w:tcPr>
            <w:tcW w:w="2547" w:type="dxa"/>
            <w:tcBorders>
              <w:left w:val="nil"/>
              <w:bottom w:val="single" w:sz="4" w:space="0" w:color="auto"/>
              <w:right w:val="nil"/>
            </w:tcBorders>
          </w:tcPr>
          <w:p w14:paraId="3377D034" w14:textId="165966E3" w:rsidR="0063013D" w:rsidRPr="00970D9D" w:rsidRDefault="0063013D" w:rsidP="001E1C9C">
            <w:pPr>
              <w:spacing w:before="0"/>
              <w:rPr>
                <w:lang w:val="fr-FR"/>
              </w:rPr>
            </w:pPr>
            <w:r w:rsidRPr="00970D9D">
              <w:rPr>
                <w:lang w:val="fr-FR"/>
              </w:rPr>
              <w:t>Intégration des objectifs d’apprentissage relatifs au traitement répété par vasopresseur</w:t>
            </w:r>
          </w:p>
        </w:tc>
        <w:tc>
          <w:tcPr>
            <w:tcW w:w="7081" w:type="dxa"/>
            <w:tcBorders>
              <w:left w:val="nil"/>
              <w:bottom w:val="single" w:sz="4" w:space="0" w:color="auto"/>
              <w:right w:val="nil"/>
            </w:tcBorders>
          </w:tcPr>
          <w:p w14:paraId="167B187C" w14:textId="60114AB7" w:rsidR="0063013D" w:rsidRPr="00970D9D" w:rsidRDefault="00B06DD1" w:rsidP="001E1C9C">
            <w:pPr>
              <w:spacing w:before="0" w:after="120"/>
              <w:rPr>
                <w:lang w:val="fr-FR"/>
              </w:rPr>
            </w:pPr>
            <w:r w:rsidRPr="00970D9D">
              <w:rPr>
                <w:lang w:val="fr-FR"/>
              </w:rPr>
              <w:t>Ce scénario peut être modifié pour mettre davantage l’accent sur la gestion de la RCP avec plusieurs doses d’adrénaline requises pour permettre la RACS.  Pensez à modifier la programmation, et le déroulement du scénario pour correspondre au nouveau scénario.</w:t>
            </w:r>
          </w:p>
        </w:tc>
      </w:tr>
    </w:tbl>
    <w:p w14:paraId="1B522B64" w14:textId="77777777" w:rsidR="0063013D" w:rsidRPr="00970D9D" w:rsidRDefault="0063013D">
      <w:pPr>
        <w:rPr>
          <w:lang w:val="fr-FR"/>
        </w:rPr>
      </w:pPr>
    </w:p>
    <w:p w14:paraId="35135C4B" w14:textId="77777777" w:rsidR="00A67831" w:rsidRPr="00970D9D" w:rsidRDefault="00A67831">
      <w:pPr>
        <w:rPr>
          <w:lang w:val="fr-FR"/>
        </w:rPr>
      </w:pPr>
    </w:p>
    <w:p w14:paraId="42C88555" w14:textId="77777777" w:rsidR="00853639" w:rsidRPr="00970D9D" w:rsidRDefault="00853639">
      <w:pPr>
        <w:rPr>
          <w:lang w:val="fr-FR"/>
        </w:rPr>
      </w:pPr>
      <w:bookmarkStart w:id="0" w:name="_GoBack"/>
      <w:bookmarkEnd w:id="0"/>
    </w:p>
    <w:sectPr w:rsidR="00853639" w:rsidRPr="00970D9D" w:rsidSect="009B6FE6">
      <w:type w:val="continuous"/>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BCMO F+ MTSY">
    <w:altName w:val="Malgun Gothic"/>
    <w:panose1 w:val="00000000000000000000"/>
    <w:charset w:val="81"/>
    <w:family w:val="swiss"/>
    <w:notTrueType/>
    <w:pitch w:val="default"/>
    <w:sig w:usb0="00000001" w:usb1="09060000" w:usb2="00000010" w:usb3="00000000" w:csb0="00080000" w:csb1="00000000"/>
  </w:font>
  <w:font w:name="MBCNG D+ Gulliver SC Os F">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81BF0"/>
    <w:multiLevelType w:val="hybridMultilevel"/>
    <w:tmpl w:val="7176577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7AF72DE"/>
    <w:multiLevelType w:val="hybridMultilevel"/>
    <w:tmpl w:val="1C2403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93F0DBE"/>
    <w:multiLevelType w:val="hybridMultilevel"/>
    <w:tmpl w:val="8AB611E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B494D1D"/>
    <w:multiLevelType w:val="hybridMultilevel"/>
    <w:tmpl w:val="43E646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3A865A3"/>
    <w:multiLevelType w:val="hybridMultilevel"/>
    <w:tmpl w:val="CC101DB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382F231C"/>
    <w:multiLevelType w:val="hybridMultilevel"/>
    <w:tmpl w:val="2E62CE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8C64B2B"/>
    <w:multiLevelType w:val="hybridMultilevel"/>
    <w:tmpl w:val="A8B6C51A"/>
    <w:lvl w:ilvl="0" w:tplc="231EA0EA">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75C35AD"/>
    <w:multiLevelType w:val="hybridMultilevel"/>
    <w:tmpl w:val="CA9679B4"/>
    <w:lvl w:ilvl="0" w:tplc="231EA0EA">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C2D61C9"/>
    <w:multiLevelType w:val="hybridMultilevel"/>
    <w:tmpl w:val="053ADFDC"/>
    <w:lvl w:ilvl="0" w:tplc="231EA0EA">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DA80C91"/>
    <w:multiLevelType w:val="hybridMultilevel"/>
    <w:tmpl w:val="A3F45E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49E1691"/>
    <w:multiLevelType w:val="hybridMultilevel"/>
    <w:tmpl w:val="EC504F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num>
  <w:num w:numId="4">
    <w:abstractNumId w:val="2"/>
  </w:num>
  <w:num w:numId="5">
    <w:abstractNumId w:val="4"/>
  </w:num>
  <w:num w:numId="6">
    <w:abstractNumId w:val="3"/>
  </w:num>
  <w:num w:numId="7">
    <w:abstractNumId w:val="9"/>
  </w:num>
  <w:num w:numId="8">
    <w:abstractNumId w:val="6"/>
  </w:num>
  <w:num w:numId="9">
    <w:abstractNumId w:val="7"/>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C61"/>
    <w:rsid w:val="00024221"/>
    <w:rsid w:val="00030D6D"/>
    <w:rsid w:val="000377E9"/>
    <w:rsid w:val="0005210A"/>
    <w:rsid w:val="00055E67"/>
    <w:rsid w:val="00063900"/>
    <w:rsid w:val="00104E4D"/>
    <w:rsid w:val="00127C68"/>
    <w:rsid w:val="0015043D"/>
    <w:rsid w:val="0016777F"/>
    <w:rsid w:val="001717CB"/>
    <w:rsid w:val="001A3407"/>
    <w:rsid w:val="001C10AC"/>
    <w:rsid w:val="001D2BF1"/>
    <w:rsid w:val="00204F17"/>
    <w:rsid w:val="00233C0E"/>
    <w:rsid w:val="00297D15"/>
    <w:rsid w:val="002E7480"/>
    <w:rsid w:val="002F26E9"/>
    <w:rsid w:val="003025DB"/>
    <w:rsid w:val="00323755"/>
    <w:rsid w:val="0034146B"/>
    <w:rsid w:val="003D412C"/>
    <w:rsid w:val="00406529"/>
    <w:rsid w:val="004351AA"/>
    <w:rsid w:val="00465BDC"/>
    <w:rsid w:val="004A0D75"/>
    <w:rsid w:val="00510A6C"/>
    <w:rsid w:val="0051618A"/>
    <w:rsid w:val="0054000B"/>
    <w:rsid w:val="00545E31"/>
    <w:rsid w:val="005836A6"/>
    <w:rsid w:val="005A3037"/>
    <w:rsid w:val="005C2C13"/>
    <w:rsid w:val="0063013D"/>
    <w:rsid w:val="006555CD"/>
    <w:rsid w:val="006977AF"/>
    <w:rsid w:val="006B3E1D"/>
    <w:rsid w:val="006B59AA"/>
    <w:rsid w:val="006E0541"/>
    <w:rsid w:val="00706D87"/>
    <w:rsid w:val="00772B12"/>
    <w:rsid w:val="0079474E"/>
    <w:rsid w:val="007C23FE"/>
    <w:rsid w:val="007C3400"/>
    <w:rsid w:val="007E5393"/>
    <w:rsid w:val="00800BCD"/>
    <w:rsid w:val="00816151"/>
    <w:rsid w:val="00834F8B"/>
    <w:rsid w:val="00853639"/>
    <w:rsid w:val="008761ED"/>
    <w:rsid w:val="00900FA8"/>
    <w:rsid w:val="00911335"/>
    <w:rsid w:val="009408A6"/>
    <w:rsid w:val="009537FC"/>
    <w:rsid w:val="00970D9D"/>
    <w:rsid w:val="00984D87"/>
    <w:rsid w:val="009A0267"/>
    <w:rsid w:val="009A52B9"/>
    <w:rsid w:val="009B6FE6"/>
    <w:rsid w:val="009E64DF"/>
    <w:rsid w:val="00A34BA3"/>
    <w:rsid w:val="00A3622E"/>
    <w:rsid w:val="00A67831"/>
    <w:rsid w:val="00A70CD6"/>
    <w:rsid w:val="00A82E0C"/>
    <w:rsid w:val="00AD39CA"/>
    <w:rsid w:val="00B04EEF"/>
    <w:rsid w:val="00B06149"/>
    <w:rsid w:val="00B06DD1"/>
    <w:rsid w:val="00B24F07"/>
    <w:rsid w:val="00B505E1"/>
    <w:rsid w:val="00BB4463"/>
    <w:rsid w:val="00BB78F4"/>
    <w:rsid w:val="00C07E38"/>
    <w:rsid w:val="00C55ACD"/>
    <w:rsid w:val="00C855D2"/>
    <w:rsid w:val="00CE4AF1"/>
    <w:rsid w:val="00CE77E4"/>
    <w:rsid w:val="00CF2AEB"/>
    <w:rsid w:val="00D42C23"/>
    <w:rsid w:val="00D47551"/>
    <w:rsid w:val="00DD3C57"/>
    <w:rsid w:val="00DF2CA8"/>
    <w:rsid w:val="00E00149"/>
    <w:rsid w:val="00E12211"/>
    <w:rsid w:val="00E12A00"/>
    <w:rsid w:val="00E16627"/>
    <w:rsid w:val="00EA3D67"/>
    <w:rsid w:val="00ED35DB"/>
    <w:rsid w:val="00EF20C0"/>
    <w:rsid w:val="00F036B8"/>
    <w:rsid w:val="00F27C61"/>
    <w:rsid w:val="00F549F3"/>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94D47"/>
  <w15:docId w15:val="{CF620B4B-CFC6-427D-A5E0-300D6F753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a-DK"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2B12"/>
    <w:pPr>
      <w:spacing w:before="120" w:after="0" w:line="240" w:lineRule="auto"/>
    </w:pPr>
    <w:rPr>
      <w:sz w:val="22"/>
    </w:rPr>
  </w:style>
  <w:style w:type="paragraph" w:styleId="Heading1">
    <w:name w:val="heading 1"/>
    <w:basedOn w:val="Normal"/>
    <w:next w:val="Normal"/>
    <w:link w:val="Heading1Char"/>
    <w:uiPriority w:val="9"/>
    <w:qFormat/>
    <w:rsid w:val="00772B12"/>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772B12"/>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00"/>
      <w:outlineLvl w:val="1"/>
    </w:pPr>
    <w:rPr>
      <w:caps/>
      <w:spacing w:val="15"/>
      <w:sz w:val="20"/>
    </w:rPr>
  </w:style>
  <w:style w:type="paragraph" w:styleId="Heading3">
    <w:name w:val="heading 3"/>
    <w:basedOn w:val="Normal"/>
    <w:next w:val="Normal"/>
    <w:link w:val="Heading3Char"/>
    <w:uiPriority w:val="9"/>
    <w:unhideWhenUsed/>
    <w:qFormat/>
    <w:rsid w:val="00772B12"/>
    <w:pPr>
      <w:outlineLvl w:val="2"/>
    </w:pPr>
    <w:rPr>
      <w:color w:val="1F4D78" w:themeColor="accent1" w:themeShade="7F"/>
      <w:spacing w:val="15"/>
    </w:rPr>
  </w:style>
  <w:style w:type="paragraph" w:styleId="Heading4">
    <w:name w:val="heading 4"/>
    <w:basedOn w:val="Normal"/>
    <w:next w:val="Normal"/>
    <w:link w:val="Heading4Char"/>
    <w:uiPriority w:val="9"/>
    <w:semiHidden/>
    <w:unhideWhenUsed/>
    <w:qFormat/>
    <w:rsid w:val="00772B12"/>
    <w:pPr>
      <w:pBdr>
        <w:top w:val="dotted" w:sz="6" w:space="2" w:color="5B9BD5" w:themeColor="accent1"/>
      </w:pBdr>
      <w:spacing w:before="200"/>
      <w:outlineLvl w:val="3"/>
    </w:pPr>
    <w:rPr>
      <w:caps/>
      <w:color w:val="2E74B5" w:themeColor="accent1" w:themeShade="BF"/>
      <w:spacing w:val="10"/>
      <w:sz w:val="20"/>
    </w:rPr>
  </w:style>
  <w:style w:type="paragraph" w:styleId="Heading5">
    <w:name w:val="heading 5"/>
    <w:basedOn w:val="Normal"/>
    <w:next w:val="Normal"/>
    <w:link w:val="Heading5Char"/>
    <w:uiPriority w:val="9"/>
    <w:semiHidden/>
    <w:unhideWhenUsed/>
    <w:qFormat/>
    <w:rsid w:val="00772B12"/>
    <w:pPr>
      <w:pBdr>
        <w:bottom w:val="single" w:sz="6" w:space="1" w:color="5B9BD5" w:themeColor="accent1"/>
      </w:pBdr>
      <w:spacing w:before="200"/>
      <w:outlineLvl w:val="4"/>
    </w:pPr>
    <w:rPr>
      <w:caps/>
      <w:color w:val="2E74B5" w:themeColor="accent1" w:themeShade="BF"/>
      <w:spacing w:val="10"/>
      <w:sz w:val="20"/>
    </w:rPr>
  </w:style>
  <w:style w:type="paragraph" w:styleId="Heading6">
    <w:name w:val="heading 6"/>
    <w:basedOn w:val="Normal"/>
    <w:next w:val="Normal"/>
    <w:link w:val="Heading6Char"/>
    <w:uiPriority w:val="9"/>
    <w:semiHidden/>
    <w:unhideWhenUsed/>
    <w:qFormat/>
    <w:rsid w:val="00772B12"/>
    <w:pPr>
      <w:pBdr>
        <w:bottom w:val="dotted" w:sz="6" w:space="1" w:color="5B9BD5" w:themeColor="accent1"/>
      </w:pBdr>
      <w:spacing w:before="200"/>
      <w:outlineLvl w:val="5"/>
    </w:pPr>
    <w:rPr>
      <w:caps/>
      <w:color w:val="2E74B5" w:themeColor="accent1" w:themeShade="BF"/>
      <w:spacing w:val="10"/>
      <w:sz w:val="20"/>
    </w:rPr>
  </w:style>
  <w:style w:type="paragraph" w:styleId="Heading7">
    <w:name w:val="heading 7"/>
    <w:basedOn w:val="Normal"/>
    <w:next w:val="Normal"/>
    <w:link w:val="Heading7Char"/>
    <w:uiPriority w:val="9"/>
    <w:semiHidden/>
    <w:unhideWhenUsed/>
    <w:qFormat/>
    <w:rsid w:val="00772B12"/>
    <w:pPr>
      <w:spacing w:before="200"/>
      <w:outlineLvl w:val="6"/>
    </w:pPr>
    <w:rPr>
      <w:caps/>
      <w:color w:val="2E74B5" w:themeColor="accent1" w:themeShade="BF"/>
      <w:spacing w:val="10"/>
      <w:sz w:val="20"/>
    </w:rPr>
  </w:style>
  <w:style w:type="paragraph" w:styleId="Heading8">
    <w:name w:val="heading 8"/>
    <w:basedOn w:val="Normal"/>
    <w:next w:val="Normal"/>
    <w:link w:val="Heading8Char"/>
    <w:uiPriority w:val="9"/>
    <w:semiHidden/>
    <w:unhideWhenUsed/>
    <w:qFormat/>
    <w:rsid w:val="00772B12"/>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772B12"/>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2B12"/>
    <w:pPr>
      <w:spacing w:before="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772B12"/>
    <w:rPr>
      <w:rFonts w:asciiTheme="majorHAnsi" w:eastAsiaTheme="majorEastAsia" w:hAnsiTheme="majorHAnsi" w:cstheme="majorBidi"/>
      <w:caps/>
      <w:color w:val="5B9BD5" w:themeColor="accent1"/>
      <w:spacing w:val="10"/>
      <w:sz w:val="52"/>
      <w:szCs w:val="52"/>
    </w:rPr>
  </w:style>
  <w:style w:type="character" w:customStyle="1" w:styleId="Heading2Char">
    <w:name w:val="Heading 2 Char"/>
    <w:basedOn w:val="DefaultParagraphFont"/>
    <w:link w:val="Heading2"/>
    <w:uiPriority w:val="9"/>
    <w:rsid w:val="00772B12"/>
    <w:rPr>
      <w:caps/>
      <w:spacing w:val="15"/>
      <w:shd w:val="clear" w:color="auto" w:fill="DEEAF6" w:themeFill="accent1" w:themeFillTint="33"/>
    </w:rPr>
  </w:style>
  <w:style w:type="character" w:customStyle="1" w:styleId="Heading3Char">
    <w:name w:val="Heading 3 Char"/>
    <w:basedOn w:val="DefaultParagraphFont"/>
    <w:link w:val="Heading3"/>
    <w:uiPriority w:val="9"/>
    <w:rsid w:val="00772B12"/>
    <w:rPr>
      <w:color w:val="1F4D78" w:themeColor="accent1" w:themeShade="7F"/>
      <w:spacing w:val="15"/>
      <w:sz w:val="22"/>
    </w:rPr>
  </w:style>
  <w:style w:type="paragraph" w:styleId="ListParagraph">
    <w:name w:val="List Paragraph"/>
    <w:basedOn w:val="Normal"/>
    <w:uiPriority w:val="34"/>
    <w:qFormat/>
    <w:rsid w:val="00772B12"/>
    <w:pPr>
      <w:ind w:left="720"/>
      <w:contextualSpacing/>
    </w:pPr>
  </w:style>
  <w:style w:type="character" w:customStyle="1" w:styleId="Heading1Char">
    <w:name w:val="Heading 1 Char"/>
    <w:basedOn w:val="DefaultParagraphFont"/>
    <w:link w:val="Heading1"/>
    <w:uiPriority w:val="9"/>
    <w:rsid w:val="00772B12"/>
    <w:rPr>
      <w:caps/>
      <w:color w:val="FFFFFF" w:themeColor="background1"/>
      <w:spacing w:val="15"/>
      <w:sz w:val="22"/>
      <w:szCs w:val="22"/>
      <w:shd w:val="clear" w:color="auto" w:fill="5B9BD5" w:themeFill="accent1"/>
    </w:rPr>
  </w:style>
  <w:style w:type="character" w:customStyle="1" w:styleId="Heading4Char">
    <w:name w:val="Heading 4 Char"/>
    <w:basedOn w:val="DefaultParagraphFont"/>
    <w:link w:val="Heading4"/>
    <w:uiPriority w:val="9"/>
    <w:semiHidden/>
    <w:rsid w:val="00772B12"/>
    <w:rPr>
      <w:caps/>
      <w:color w:val="2E74B5" w:themeColor="accent1" w:themeShade="BF"/>
      <w:spacing w:val="10"/>
    </w:rPr>
  </w:style>
  <w:style w:type="character" w:customStyle="1" w:styleId="Heading5Char">
    <w:name w:val="Heading 5 Char"/>
    <w:basedOn w:val="DefaultParagraphFont"/>
    <w:link w:val="Heading5"/>
    <w:uiPriority w:val="9"/>
    <w:semiHidden/>
    <w:rsid w:val="00772B12"/>
    <w:rPr>
      <w:caps/>
      <w:color w:val="2E74B5" w:themeColor="accent1" w:themeShade="BF"/>
      <w:spacing w:val="10"/>
    </w:rPr>
  </w:style>
  <w:style w:type="character" w:customStyle="1" w:styleId="Heading6Char">
    <w:name w:val="Heading 6 Char"/>
    <w:basedOn w:val="DefaultParagraphFont"/>
    <w:link w:val="Heading6"/>
    <w:uiPriority w:val="9"/>
    <w:semiHidden/>
    <w:rsid w:val="00772B12"/>
    <w:rPr>
      <w:caps/>
      <w:color w:val="2E74B5" w:themeColor="accent1" w:themeShade="BF"/>
      <w:spacing w:val="10"/>
    </w:rPr>
  </w:style>
  <w:style w:type="character" w:customStyle="1" w:styleId="Heading7Char">
    <w:name w:val="Heading 7 Char"/>
    <w:basedOn w:val="DefaultParagraphFont"/>
    <w:link w:val="Heading7"/>
    <w:uiPriority w:val="9"/>
    <w:semiHidden/>
    <w:rsid w:val="00772B12"/>
    <w:rPr>
      <w:caps/>
      <w:color w:val="2E74B5" w:themeColor="accent1" w:themeShade="BF"/>
      <w:spacing w:val="10"/>
    </w:rPr>
  </w:style>
  <w:style w:type="character" w:customStyle="1" w:styleId="Heading8Char">
    <w:name w:val="Heading 8 Char"/>
    <w:basedOn w:val="DefaultParagraphFont"/>
    <w:link w:val="Heading8"/>
    <w:uiPriority w:val="9"/>
    <w:semiHidden/>
    <w:rsid w:val="00772B12"/>
    <w:rPr>
      <w:caps/>
      <w:spacing w:val="10"/>
      <w:sz w:val="18"/>
      <w:szCs w:val="18"/>
    </w:rPr>
  </w:style>
  <w:style w:type="character" w:customStyle="1" w:styleId="Heading9Char">
    <w:name w:val="Heading 9 Char"/>
    <w:basedOn w:val="DefaultParagraphFont"/>
    <w:link w:val="Heading9"/>
    <w:uiPriority w:val="9"/>
    <w:semiHidden/>
    <w:rsid w:val="00772B12"/>
    <w:rPr>
      <w:i/>
      <w:iCs/>
      <w:caps/>
      <w:spacing w:val="10"/>
      <w:sz w:val="18"/>
      <w:szCs w:val="18"/>
    </w:rPr>
  </w:style>
  <w:style w:type="paragraph" w:styleId="Caption">
    <w:name w:val="caption"/>
    <w:basedOn w:val="Normal"/>
    <w:next w:val="Normal"/>
    <w:uiPriority w:val="35"/>
    <w:semiHidden/>
    <w:unhideWhenUsed/>
    <w:qFormat/>
    <w:rsid w:val="00772B12"/>
    <w:rPr>
      <w:b/>
      <w:bCs/>
      <w:color w:val="2E74B5" w:themeColor="accent1" w:themeShade="BF"/>
      <w:sz w:val="16"/>
      <w:szCs w:val="16"/>
    </w:rPr>
  </w:style>
  <w:style w:type="paragraph" w:styleId="Subtitle">
    <w:name w:val="Subtitle"/>
    <w:basedOn w:val="Normal"/>
    <w:next w:val="Normal"/>
    <w:link w:val="SubtitleChar"/>
    <w:uiPriority w:val="11"/>
    <w:qFormat/>
    <w:rsid w:val="00772B12"/>
    <w:pPr>
      <w:spacing w:before="0"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72B12"/>
    <w:rPr>
      <w:caps/>
      <w:color w:val="595959" w:themeColor="text1" w:themeTint="A6"/>
      <w:spacing w:val="10"/>
      <w:sz w:val="21"/>
      <w:szCs w:val="21"/>
    </w:rPr>
  </w:style>
  <w:style w:type="character" w:styleId="Strong">
    <w:name w:val="Strong"/>
    <w:uiPriority w:val="22"/>
    <w:qFormat/>
    <w:rsid w:val="00772B12"/>
    <w:rPr>
      <w:b/>
      <w:bCs/>
    </w:rPr>
  </w:style>
  <w:style w:type="character" w:styleId="Emphasis">
    <w:name w:val="Emphasis"/>
    <w:uiPriority w:val="20"/>
    <w:qFormat/>
    <w:rsid w:val="00772B12"/>
    <w:rPr>
      <w:caps/>
      <w:color w:val="1F4D78" w:themeColor="accent1" w:themeShade="7F"/>
      <w:spacing w:val="5"/>
    </w:rPr>
  </w:style>
  <w:style w:type="paragraph" w:styleId="NoSpacing">
    <w:name w:val="No Spacing"/>
    <w:uiPriority w:val="1"/>
    <w:qFormat/>
    <w:rsid w:val="00772B12"/>
    <w:pPr>
      <w:spacing w:before="0" w:after="0" w:line="240" w:lineRule="auto"/>
    </w:pPr>
    <w:rPr>
      <w:sz w:val="22"/>
    </w:rPr>
  </w:style>
  <w:style w:type="paragraph" w:styleId="Quote">
    <w:name w:val="Quote"/>
    <w:basedOn w:val="Normal"/>
    <w:next w:val="Normal"/>
    <w:link w:val="QuoteChar"/>
    <w:uiPriority w:val="29"/>
    <w:qFormat/>
    <w:rsid w:val="00772B12"/>
    <w:rPr>
      <w:i/>
      <w:iCs/>
      <w:sz w:val="24"/>
      <w:szCs w:val="24"/>
    </w:rPr>
  </w:style>
  <w:style w:type="character" w:customStyle="1" w:styleId="QuoteChar">
    <w:name w:val="Quote Char"/>
    <w:basedOn w:val="DefaultParagraphFont"/>
    <w:link w:val="Quote"/>
    <w:uiPriority w:val="29"/>
    <w:rsid w:val="00772B12"/>
    <w:rPr>
      <w:i/>
      <w:iCs/>
      <w:sz w:val="24"/>
      <w:szCs w:val="24"/>
    </w:rPr>
  </w:style>
  <w:style w:type="paragraph" w:styleId="IntenseQuote">
    <w:name w:val="Intense Quote"/>
    <w:basedOn w:val="Normal"/>
    <w:next w:val="Normal"/>
    <w:link w:val="IntenseQuoteChar"/>
    <w:uiPriority w:val="30"/>
    <w:qFormat/>
    <w:rsid w:val="00772B12"/>
    <w:pPr>
      <w:spacing w:before="240" w:after="240"/>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772B12"/>
    <w:rPr>
      <w:color w:val="5B9BD5" w:themeColor="accent1"/>
      <w:sz w:val="24"/>
      <w:szCs w:val="24"/>
    </w:rPr>
  </w:style>
  <w:style w:type="character" w:styleId="SubtleEmphasis">
    <w:name w:val="Subtle Emphasis"/>
    <w:uiPriority w:val="19"/>
    <w:qFormat/>
    <w:rsid w:val="00772B12"/>
    <w:rPr>
      <w:i/>
      <w:iCs/>
      <w:color w:val="1F4D78" w:themeColor="accent1" w:themeShade="7F"/>
    </w:rPr>
  </w:style>
  <w:style w:type="character" w:styleId="IntenseEmphasis">
    <w:name w:val="Intense Emphasis"/>
    <w:uiPriority w:val="21"/>
    <w:qFormat/>
    <w:rsid w:val="00772B12"/>
    <w:rPr>
      <w:b/>
      <w:bCs/>
      <w:caps/>
      <w:color w:val="1F4D78" w:themeColor="accent1" w:themeShade="7F"/>
      <w:spacing w:val="10"/>
    </w:rPr>
  </w:style>
  <w:style w:type="character" w:styleId="SubtleReference">
    <w:name w:val="Subtle Reference"/>
    <w:uiPriority w:val="31"/>
    <w:qFormat/>
    <w:rsid w:val="00772B12"/>
    <w:rPr>
      <w:b/>
      <w:bCs/>
      <w:color w:val="5B9BD5" w:themeColor="accent1"/>
    </w:rPr>
  </w:style>
  <w:style w:type="character" w:styleId="IntenseReference">
    <w:name w:val="Intense Reference"/>
    <w:uiPriority w:val="32"/>
    <w:qFormat/>
    <w:rsid w:val="00772B12"/>
    <w:rPr>
      <w:b/>
      <w:bCs/>
      <w:i/>
      <w:iCs/>
      <w:caps/>
      <w:color w:val="5B9BD5" w:themeColor="accent1"/>
    </w:rPr>
  </w:style>
  <w:style w:type="character" w:styleId="BookTitle">
    <w:name w:val="Book Title"/>
    <w:uiPriority w:val="33"/>
    <w:qFormat/>
    <w:rsid w:val="00772B12"/>
    <w:rPr>
      <w:b/>
      <w:bCs/>
      <w:i/>
      <w:iCs/>
      <w:spacing w:val="0"/>
    </w:rPr>
  </w:style>
  <w:style w:type="paragraph" w:styleId="TOCHeading">
    <w:name w:val="TOC Heading"/>
    <w:basedOn w:val="Heading1"/>
    <w:next w:val="Normal"/>
    <w:uiPriority w:val="39"/>
    <w:semiHidden/>
    <w:unhideWhenUsed/>
    <w:qFormat/>
    <w:rsid w:val="00772B12"/>
    <w:pPr>
      <w:outlineLvl w:val="9"/>
    </w:pPr>
  </w:style>
  <w:style w:type="paragraph" w:styleId="BalloonText">
    <w:name w:val="Balloon Text"/>
    <w:basedOn w:val="Normal"/>
    <w:link w:val="BalloonTextChar"/>
    <w:uiPriority w:val="99"/>
    <w:semiHidden/>
    <w:unhideWhenUsed/>
    <w:rsid w:val="00984D8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D87"/>
    <w:rPr>
      <w:rFonts w:ascii="Segoe UI" w:hAnsi="Segoe UI" w:cs="Segoe UI"/>
      <w:sz w:val="18"/>
      <w:szCs w:val="18"/>
    </w:rPr>
  </w:style>
  <w:style w:type="character" w:styleId="CommentReference">
    <w:name w:val="annotation reference"/>
    <w:basedOn w:val="DefaultParagraphFont"/>
    <w:uiPriority w:val="99"/>
    <w:semiHidden/>
    <w:unhideWhenUsed/>
    <w:rsid w:val="0051618A"/>
    <w:rPr>
      <w:sz w:val="16"/>
      <w:szCs w:val="16"/>
    </w:rPr>
  </w:style>
  <w:style w:type="paragraph" w:styleId="CommentText">
    <w:name w:val="annotation text"/>
    <w:basedOn w:val="Normal"/>
    <w:link w:val="CommentTextChar"/>
    <w:uiPriority w:val="99"/>
    <w:semiHidden/>
    <w:unhideWhenUsed/>
    <w:rsid w:val="0051618A"/>
    <w:rPr>
      <w:sz w:val="20"/>
    </w:rPr>
  </w:style>
  <w:style w:type="character" w:customStyle="1" w:styleId="CommentTextChar">
    <w:name w:val="Comment Text Char"/>
    <w:basedOn w:val="DefaultParagraphFont"/>
    <w:link w:val="CommentText"/>
    <w:uiPriority w:val="99"/>
    <w:semiHidden/>
    <w:rsid w:val="0051618A"/>
  </w:style>
  <w:style w:type="paragraph" w:styleId="CommentSubject">
    <w:name w:val="annotation subject"/>
    <w:basedOn w:val="CommentText"/>
    <w:next w:val="CommentText"/>
    <w:link w:val="CommentSubjectChar"/>
    <w:uiPriority w:val="99"/>
    <w:semiHidden/>
    <w:unhideWhenUsed/>
    <w:rsid w:val="0051618A"/>
    <w:rPr>
      <w:b/>
      <w:bCs/>
    </w:rPr>
  </w:style>
  <w:style w:type="character" w:customStyle="1" w:styleId="CommentSubjectChar">
    <w:name w:val="Comment Subject Char"/>
    <w:basedOn w:val="CommentTextChar"/>
    <w:link w:val="CommentSubject"/>
    <w:uiPriority w:val="99"/>
    <w:semiHidden/>
    <w:rsid w:val="0051618A"/>
    <w:rPr>
      <w:b/>
      <w:bCs/>
    </w:rPr>
  </w:style>
  <w:style w:type="table" w:styleId="TableGrid">
    <w:name w:val="Table Grid"/>
    <w:basedOn w:val="TableNormal"/>
    <w:uiPriority w:val="39"/>
    <w:rsid w:val="00630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5E67"/>
    <w:rPr>
      <w:color w:val="0563C1" w:themeColor="hyperlink"/>
      <w:u w:val="single"/>
    </w:rPr>
  </w:style>
  <w:style w:type="character" w:styleId="FollowedHyperlink">
    <w:name w:val="FollowedHyperlink"/>
    <w:basedOn w:val="DefaultParagraphFont"/>
    <w:uiPriority w:val="99"/>
    <w:semiHidden/>
    <w:unhideWhenUsed/>
    <w:rsid w:val="00A82E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58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x.doi.org/10.1016/j.resuscitation.2015.07.04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1055</Words>
  <Characters>6436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Holst Lisbjerg</dc:creator>
  <cp:keywords/>
  <dc:description/>
  <cp:lastModifiedBy>Britt Holst Lisbjerg</cp:lastModifiedBy>
  <cp:revision>2</cp:revision>
  <dcterms:created xsi:type="dcterms:W3CDTF">2019-01-29T09:16:00Z</dcterms:created>
  <dcterms:modified xsi:type="dcterms:W3CDTF">2019-01-29T09:16:00Z</dcterms:modified>
</cp:coreProperties>
</file>